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EDF2B" w14:textId="77777777" w:rsidR="00355CD8" w:rsidRPr="00507A2F" w:rsidRDefault="00E62E67" w:rsidP="00355CD8">
      <w:pPr>
        <w:ind w:firstLineChars="600" w:firstLine="2409"/>
        <w:rPr>
          <w:rFonts w:ascii="ＭＳ ゴシック" w:eastAsia="ＭＳ ゴシック" w:hAnsi="ＭＳ ゴシック"/>
          <w:b/>
          <w:sz w:val="40"/>
          <w:szCs w:val="40"/>
        </w:rPr>
      </w:pPr>
      <w:r>
        <w:rPr>
          <w:rFonts w:ascii="ＭＳ ゴシック" w:eastAsia="ＭＳ ゴシック" w:hAnsi="ＭＳ ゴシック" w:hint="eastAsia"/>
          <w:b/>
          <w:sz w:val="40"/>
          <w:szCs w:val="40"/>
        </w:rPr>
        <w:t>ハラスメント対応指針</w:t>
      </w:r>
    </w:p>
    <w:p w14:paraId="10245894" w14:textId="77777777" w:rsidR="00FF65C3" w:rsidRPr="00946944" w:rsidRDefault="00355CD8" w:rsidP="00FF65C3">
      <w:pPr>
        <w:tabs>
          <w:tab w:val="left" w:pos="567"/>
        </w:tabs>
        <w:autoSpaceDE w:val="0"/>
        <w:autoSpaceDN w:val="0"/>
        <w:ind w:left="426" w:firstLineChars="400" w:firstLine="1124"/>
        <w:jc w:val="left"/>
        <w:rPr>
          <w:rFonts w:ascii="ＭＳ ゴシック" w:eastAsia="ＭＳ ゴシック" w:hAnsi="ＭＳ ゴシック" w:cs="Generic0-Regular"/>
          <w:b/>
          <w:kern w:val="0"/>
          <w:sz w:val="28"/>
          <w:szCs w:val="36"/>
        </w:rPr>
      </w:pPr>
      <w:r>
        <w:rPr>
          <w:rFonts w:ascii="ＭＳ ゴシック" w:eastAsia="ＭＳ ゴシック" w:hAnsi="ＭＳ ゴシック" w:hint="eastAsia"/>
          <w:b/>
          <w:sz w:val="28"/>
        </w:rPr>
        <w:t xml:space="preserve">　　　</w:t>
      </w:r>
    </w:p>
    <w:p w14:paraId="5D66E514" w14:textId="77777777" w:rsidR="00FF65C3" w:rsidRPr="00946944" w:rsidRDefault="00FF65C3" w:rsidP="00FF65C3">
      <w:pPr>
        <w:rPr>
          <w:rFonts w:ascii="ＭＳ ゴシック" w:eastAsia="ＭＳ ゴシック" w:hAnsi="ＭＳ ゴシック"/>
          <w:sz w:val="22"/>
        </w:rPr>
      </w:pPr>
      <w:r>
        <w:rPr>
          <w:rFonts w:ascii="ＭＳ ゴシック" w:eastAsia="ＭＳ ゴシック" w:hAnsi="ＭＳ ゴシック" w:hint="eastAsia"/>
          <w:b/>
          <w:sz w:val="22"/>
        </w:rPr>
        <w:t xml:space="preserve">　　　　　　　　　　　　　　　　　　　　　　　　</w:t>
      </w:r>
      <w:r>
        <w:rPr>
          <w:rFonts w:ascii="ＭＳ ゴシック" w:eastAsia="ＭＳ ゴシック" w:hAnsi="ＭＳ ゴシック"/>
          <w:b/>
          <w:sz w:val="22"/>
        </w:rPr>
        <w:tab/>
      </w:r>
    </w:p>
    <w:p w14:paraId="4F6F1CC3" w14:textId="77777777" w:rsidR="00FF65C3" w:rsidRPr="00946944" w:rsidRDefault="00FF65C3" w:rsidP="00FF65C3">
      <w:pP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74AF3F47" w14:textId="77777777" w:rsidR="00FF65C3" w:rsidRPr="00946944" w:rsidRDefault="00FF65C3" w:rsidP="00FF65C3">
      <w:pPr>
        <w:ind w:left="5040" w:firstLine="840"/>
        <w:rPr>
          <w:rFonts w:ascii="ＭＳ ゴシック" w:eastAsia="ＭＳ ゴシック" w:hAnsi="ＭＳ ゴシック"/>
          <w:sz w:val="22"/>
        </w:rPr>
      </w:pPr>
      <w:r>
        <w:rPr>
          <w:rFonts w:ascii="ＭＳ ゴシック" w:eastAsia="ＭＳ ゴシック" w:hAnsi="ＭＳ ゴシック" w:hint="eastAsia"/>
          <w:sz w:val="22"/>
        </w:rPr>
        <w:t xml:space="preserve">　</w:t>
      </w:r>
    </w:p>
    <w:tbl>
      <w:tblPr>
        <w:tblStyle w:val="a9"/>
        <w:tblW w:w="8500" w:type="dxa"/>
        <w:tblLook w:val="04A0" w:firstRow="1" w:lastRow="0" w:firstColumn="1" w:lastColumn="0" w:noHBand="0" w:noVBand="1"/>
      </w:tblPr>
      <w:tblGrid>
        <w:gridCol w:w="4250"/>
        <w:gridCol w:w="4250"/>
      </w:tblGrid>
      <w:tr w:rsidR="00D15486" w:rsidRPr="00946944" w14:paraId="7263A65D" w14:textId="77777777" w:rsidTr="005A64C9">
        <w:tc>
          <w:tcPr>
            <w:tcW w:w="1728" w:type="dxa"/>
          </w:tcPr>
          <w:p w14:paraId="021B69DA" w14:textId="77777777" w:rsidR="00D15486" w:rsidRPr="00946944" w:rsidRDefault="00D15486" w:rsidP="005A64C9">
            <w:pPr>
              <w:jc w:val="center"/>
              <w:rPr>
                <w:rFonts w:ascii="ＭＳ ゴシック" w:eastAsia="ＭＳ ゴシック" w:hAnsi="ＭＳ ゴシック"/>
                <w:b/>
                <w:sz w:val="28"/>
              </w:rPr>
            </w:pPr>
            <w:r>
              <w:rPr>
                <w:rFonts w:ascii="ＭＳ ゴシック" w:eastAsia="ＭＳ ゴシック" w:hAnsi="ＭＳ ゴシック" w:hint="eastAsia"/>
                <w:b/>
                <w:sz w:val="28"/>
              </w:rPr>
              <w:t>法人名</w:t>
            </w:r>
          </w:p>
        </w:tc>
        <w:tc>
          <w:tcPr>
            <w:tcW w:w="1728" w:type="dxa"/>
          </w:tcPr>
          <w:p w14:paraId="70B888C3" w14:textId="77777777" w:rsidR="00D15486" w:rsidRPr="00946944" w:rsidRDefault="00D15486" w:rsidP="005A64C9">
            <w:pPr>
              <w:rPr>
                <w:rFonts w:ascii="ＭＳ ゴシック" w:eastAsia="ＭＳ ゴシック" w:hAnsi="ＭＳ ゴシック"/>
                <w:b/>
                <w:sz w:val="28"/>
              </w:rPr>
            </w:pPr>
          </w:p>
        </w:tc>
      </w:tr>
      <w:tr w:rsidR="00D15486" w:rsidRPr="00946944" w14:paraId="3EE57D7B" w14:textId="77777777" w:rsidTr="005A64C9">
        <w:tc>
          <w:tcPr>
            <w:tcW w:w="1728" w:type="dxa"/>
          </w:tcPr>
          <w:p w14:paraId="73F22290" w14:textId="77777777" w:rsidR="00D15486" w:rsidRPr="00946944" w:rsidRDefault="00D15486" w:rsidP="005A64C9">
            <w:pPr>
              <w:jc w:val="center"/>
              <w:rPr>
                <w:rFonts w:ascii="ＭＳ ゴシック" w:eastAsia="ＭＳ ゴシック" w:hAnsi="ＭＳ ゴシック"/>
                <w:b/>
                <w:sz w:val="28"/>
              </w:rPr>
            </w:pPr>
            <w:r>
              <w:rPr>
                <w:rFonts w:ascii="ＭＳ ゴシック" w:eastAsia="ＭＳ ゴシック" w:hAnsi="ＭＳ ゴシック" w:hint="eastAsia"/>
                <w:b/>
                <w:sz w:val="28"/>
              </w:rPr>
              <w:t>施設･事業所名</w:t>
            </w:r>
          </w:p>
        </w:tc>
        <w:tc>
          <w:tcPr>
            <w:tcW w:w="1728" w:type="dxa"/>
          </w:tcPr>
          <w:p w14:paraId="2B24D3FE" w14:textId="77777777" w:rsidR="00D15486" w:rsidRPr="00946944" w:rsidRDefault="00D15486" w:rsidP="005A64C9">
            <w:pPr>
              <w:rPr>
                <w:rFonts w:ascii="ＭＳ ゴシック" w:eastAsia="ＭＳ ゴシック" w:hAnsi="ＭＳ ゴシック"/>
                <w:b/>
                <w:sz w:val="28"/>
              </w:rPr>
            </w:pPr>
          </w:p>
        </w:tc>
      </w:tr>
      <w:tr w:rsidR="00D15486" w:rsidRPr="00946944" w14:paraId="00D4A40C" w14:textId="77777777" w:rsidTr="005A64C9">
        <w:tc>
          <w:tcPr>
            <w:tcW w:w="1728" w:type="dxa"/>
          </w:tcPr>
          <w:p w14:paraId="050BB918" w14:textId="77777777" w:rsidR="00D15486" w:rsidRPr="00946944" w:rsidRDefault="00D15486" w:rsidP="005A64C9">
            <w:pPr>
              <w:jc w:val="center"/>
              <w:rPr>
                <w:rFonts w:ascii="ＭＳ ゴシック" w:eastAsia="ＭＳ ゴシック" w:hAnsi="ＭＳ ゴシック"/>
                <w:b/>
                <w:sz w:val="28"/>
              </w:rPr>
            </w:pPr>
            <w:r>
              <w:rPr>
                <w:rFonts w:ascii="ＭＳ ゴシック" w:eastAsia="ＭＳ ゴシック" w:hAnsi="ＭＳ ゴシック" w:hint="eastAsia"/>
                <w:b/>
                <w:sz w:val="28"/>
              </w:rPr>
              <w:t>代表者名</w:t>
            </w:r>
          </w:p>
        </w:tc>
        <w:tc>
          <w:tcPr>
            <w:tcW w:w="1728" w:type="dxa"/>
          </w:tcPr>
          <w:p w14:paraId="2DC8864B" w14:textId="77777777" w:rsidR="00D15486" w:rsidRPr="00946944" w:rsidRDefault="00D15486" w:rsidP="005A64C9">
            <w:pPr>
              <w:rPr>
                <w:rFonts w:ascii="ＭＳ ゴシック" w:eastAsia="ＭＳ ゴシック" w:hAnsi="ＭＳ ゴシック"/>
                <w:b/>
                <w:sz w:val="28"/>
              </w:rPr>
            </w:pPr>
          </w:p>
        </w:tc>
      </w:tr>
      <w:tr w:rsidR="00D15486" w:rsidRPr="00946944" w14:paraId="5EFA2726" w14:textId="77777777" w:rsidTr="005A64C9">
        <w:tc>
          <w:tcPr>
            <w:tcW w:w="1728" w:type="dxa"/>
          </w:tcPr>
          <w:p w14:paraId="78A607B2" w14:textId="77777777" w:rsidR="00D15486" w:rsidRPr="00946944" w:rsidRDefault="00D15486" w:rsidP="005A64C9">
            <w:pPr>
              <w:jc w:val="center"/>
              <w:rPr>
                <w:rFonts w:ascii="ＭＳ ゴシック" w:eastAsia="ＭＳ ゴシック" w:hAnsi="ＭＳ ゴシック"/>
                <w:b/>
                <w:sz w:val="28"/>
              </w:rPr>
            </w:pPr>
            <w:r>
              <w:rPr>
                <w:rFonts w:ascii="ＭＳ ゴシック" w:eastAsia="ＭＳ ゴシック" w:hAnsi="ＭＳ ゴシック" w:hint="eastAsia"/>
                <w:b/>
                <w:sz w:val="28"/>
              </w:rPr>
              <w:t>管理者名</w:t>
            </w:r>
          </w:p>
        </w:tc>
        <w:tc>
          <w:tcPr>
            <w:tcW w:w="1728" w:type="dxa"/>
          </w:tcPr>
          <w:p w14:paraId="14821F5E" w14:textId="77777777" w:rsidR="00D15486" w:rsidRPr="00946944" w:rsidRDefault="00D15486" w:rsidP="005A64C9">
            <w:pPr>
              <w:rPr>
                <w:rFonts w:ascii="ＭＳ ゴシック" w:eastAsia="ＭＳ ゴシック" w:hAnsi="ＭＳ ゴシック"/>
                <w:b/>
                <w:sz w:val="28"/>
              </w:rPr>
            </w:pPr>
          </w:p>
        </w:tc>
      </w:tr>
      <w:tr w:rsidR="00D15486" w:rsidRPr="00946944" w14:paraId="02536282" w14:textId="77777777" w:rsidTr="005A64C9">
        <w:tc>
          <w:tcPr>
            <w:tcW w:w="1728" w:type="dxa"/>
          </w:tcPr>
          <w:p w14:paraId="3DBCBA04" w14:textId="77777777" w:rsidR="00D15486" w:rsidRPr="00946944" w:rsidRDefault="00D15486" w:rsidP="005A64C9">
            <w:pPr>
              <w:jc w:val="center"/>
              <w:rPr>
                <w:rFonts w:ascii="ＭＳ ゴシック" w:eastAsia="ＭＳ ゴシック" w:hAnsi="ＭＳ ゴシック"/>
                <w:b/>
                <w:sz w:val="28"/>
              </w:rPr>
            </w:pPr>
            <w:r>
              <w:rPr>
                <w:rFonts w:ascii="ＭＳ ゴシック" w:eastAsia="ＭＳ ゴシック" w:hAnsi="ＭＳ ゴシック" w:hint="eastAsia"/>
                <w:b/>
                <w:sz w:val="28"/>
              </w:rPr>
              <w:t>所在地</w:t>
            </w:r>
          </w:p>
        </w:tc>
        <w:tc>
          <w:tcPr>
            <w:tcW w:w="1728" w:type="dxa"/>
          </w:tcPr>
          <w:p w14:paraId="0C3903CC" w14:textId="77777777" w:rsidR="00D15486" w:rsidRPr="00946944" w:rsidRDefault="00D15486" w:rsidP="005A64C9">
            <w:pPr>
              <w:rPr>
                <w:rFonts w:ascii="ＭＳ ゴシック" w:eastAsia="ＭＳ ゴシック" w:hAnsi="ＭＳ ゴシック"/>
                <w:b/>
                <w:sz w:val="28"/>
              </w:rPr>
            </w:pPr>
          </w:p>
        </w:tc>
      </w:tr>
      <w:tr w:rsidR="00D15486" w:rsidRPr="00946944" w14:paraId="5E52118D" w14:textId="77777777" w:rsidTr="005A64C9">
        <w:tc>
          <w:tcPr>
            <w:tcW w:w="1728" w:type="dxa"/>
          </w:tcPr>
          <w:p w14:paraId="53F6CDF2" w14:textId="77777777" w:rsidR="00D15486" w:rsidRPr="00946944" w:rsidRDefault="00D15486" w:rsidP="005A64C9">
            <w:pPr>
              <w:jc w:val="center"/>
              <w:rPr>
                <w:rFonts w:ascii="ＭＳ ゴシック" w:eastAsia="ＭＳ ゴシック" w:hAnsi="ＭＳ ゴシック"/>
                <w:b/>
                <w:sz w:val="28"/>
              </w:rPr>
            </w:pPr>
            <w:r>
              <w:rPr>
                <w:rFonts w:ascii="ＭＳ ゴシック" w:eastAsia="ＭＳ ゴシック" w:hAnsi="ＭＳ ゴシック" w:hint="eastAsia"/>
                <w:b/>
                <w:sz w:val="28"/>
              </w:rPr>
              <w:t>電話番号</w:t>
            </w:r>
          </w:p>
        </w:tc>
        <w:tc>
          <w:tcPr>
            <w:tcW w:w="1728" w:type="dxa"/>
          </w:tcPr>
          <w:p w14:paraId="3E47AA03" w14:textId="77777777" w:rsidR="00D15486" w:rsidRPr="00946944" w:rsidRDefault="00D15486" w:rsidP="005A64C9">
            <w:pPr>
              <w:rPr>
                <w:rFonts w:ascii="ＭＳ ゴシック" w:eastAsia="ＭＳ ゴシック" w:hAnsi="ＭＳ ゴシック"/>
                <w:b/>
                <w:sz w:val="28"/>
              </w:rPr>
            </w:pPr>
          </w:p>
        </w:tc>
      </w:tr>
    </w:tbl>
    <w:p w14:paraId="0D782D9C" w14:textId="77777777" w:rsidR="00FF65C3" w:rsidRDefault="00FF65C3" w:rsidP="00FF65C3">
      <w:pPr>
        <w:rPr>
          <w:rFonts w:ascii="ＭＳ ゴシック" w:eastAsia="ＭＳ ゴシック" w:hAnsi="ＭＳ ゴシック"/>
          <w:b/>
          <w:sz w:val="28"/>
        </w:rPr>
      </w:pPr>
    </w:p>
    <w:p w14:paraId="567A75EA" w14:textId="77777777" w:rsidR="00FF65C3" w:rsidRPr="00946944" w:rsidRDefault="00FF65C3" w:rsidP="00FF65C3">
      <w:pPr>
        <w:rPr>
          <w:rFonts w:ascii="ＭＳ ゴシック" w:eastAsia="ＭＳ ゴシック" w:hAnsi="ＭＳ ゴシック"/>
          <w:b/>
          <w:sz w:val="28"/>
        </w:rPr>
      </w:pPr>
      <w:r>
        <w:rPr>
          <w:rFonts w:ascii="ＭＳ ゴシック" w:eastAsia="ＭＳ ゴシック" w:hAnsi="ＭＳ ゴシック" w:hint="eastAsia"/>
          <w:b/>
          <w:sz w:val="28"/>
        </w:rPr>
        <w:t>制定・更新履歴</w:t>
      </w:r>
    </w:p>
    <w:tbl>
      <w:tblPr>
        <w:tblStyle w:val="a9"/>
        <w:tblW w:w="0" w:type="auto"/>
        <w:tblLook w:val="04A0" w:firstRow="1" w:lastRow="0" w:firstColumn="1" w:lastColumn="0" w:noHBand="0" w:noVBand="1"/>
      </w:tblPr>
      <w:tblGrid>
        <w:gridCol w:w="2898"/>
        <w:gridCol w:w="2798"/>
        <w:gridCol w:w="2798"/>
      </w:tblGrid>
      <w:tr w:rsidR="003D0CBB" w:rsidRPr="00946944" w14:paraId="4B7422E5" w14:textId="77777777" w:rsidTr="006A3569">
        <w:tc>
          <w:tcPr>
            <w:tcW w:w="2898" w:type="dxa"/>
            <w:shd w:val="clear" w:color="auto" w:fill="F2F2F2" w:themeFill="background1" w:themeFillShade="F2"/>
          </w:tcPr>
          <w:p w14:paraId="330A6D59" w14:textId="77777777" w:rsidR="003D0CBB" w:rsidRPr="00946944" w:rsidRDefault="003D0CBB" w:rsidP="006A3569">
            <w:pPr>
              <w:jc w:val="center"/>
              <w:rPr>
                <w:rFonts w:ascii="ＭＳ ゴシック" w:eastAsia="ＭＳ ゴシック" w:hAnsi="ＭＳ ゴシック"/>
                <w:b/>
                <w:sz w:val="28"/>
              </w:rPr>
            </w:pPr>
            <w:r>
              <w:rPr>
                <w:rFonts w:ascii="ＭＳ ゴシック" w:eastAsia="ＭＳ ゴシック" w:hAnsi="ＭＳ ゴシック" w:hint="eastAsia"/>
                <w:b/>
                <w:sz w:val="28"/>
              </w:rPr>
              <w:t>年月日</w:t>
            </w:r>
          </w:p>
        </w:tc>
        <w:tc>
          <w:tcPr>
            <w:tcW w:w="2798" w:type="dxa"/>
            <w:shd w:val="clear" w:color="auto" w:fill="F2F2F2" w:themeFill="background1" w:themeFillShade="F2"/>
          </w:tcPr>
          <w:p w14:paraId="3211B2EB" w14:textId="77777777" w:rsidR="003D0CBB" w:rsidRPr="00946944" w:rsidRDefault="003D0CBB" w:rsidP="006A3569">
            <w:pPr>
              <w:jc w:val="center"/>
              <w:rPr>
                <w:rFonts w:ascii="ＭＳ ゴシック" w:eastAsia="ＭＳ ゴシック" w:hAnsi="ＭＳ ゴシック"/>
                <w:b/>
                <w:sz w:val="28"/>
              </w:rPr>
            </w:pPr>
            <w:r>
              <w:rPr>
                <w:rFonts w:ascii="ＭＳ ゴシック" w:eastAsia="ＭＳ ゴシック" w:hAnsi="ＭＳ ゴシック" w:hint="eastAsia"/>
                <w:b/>
                <w:sz w:val="28"/>
              </w:rPr>
              <w:t>履歴</w:t>
            </w:r>
          </w:p>
        </w:tc>
        <w:tc>
          <w:tcPr>
            <w:tcW w:w="2798" w:type="dxa"/>
            <w:shd w:val="clear" w:color="auto" w:fill="F2F2F2" w:themeFill="background1" w:themeFillShade="F2"/>
          </w:tcPr>
          <w:p w14:paraId="6C09B510" w14:textId="77777777" w:rsidR="003D0CBB" w:rsidRPr="00946944" w:rsidRDefault="003D0CBB" w:rsidP="006A3569">
            <w:pPr>
              <w:jc w:val="center"/>
              <w:rPr>
                <w:rFonts w:ascii="ＭＳ ゴシック" w:eastAsia="ＭＳ ゴシック" w:hAnsi="ＭＳ ゴシック"/>
                <w:b/>
                <w:sz w:val="28"/>
              </w:rPr>
            </w:pPr>
            <w:r>
              <w:rPr>
                <w:rFonts w:ascii="ＭＳ ゴシック" w:eastAsia="ＭＳ ゴシック" w:hAnsi="ＭＳ ゴシック" w:hint="eastAsia"/>
                <w:b/>
                <w:sz w:val="28"/>
              </w:rPr>
              <w:t>職員周知日</w:t>
            </w:r>
          </w:p>
        </w:tc>
      </w:tr>
      <w:tr w:rsidR="003D0CBB" w:rsidRPr="00946944" w14:paraId="4BCC7FAB" w14:textId="77777777" w:rsidTr="006A3569">
        <w:tc>
          <w:tcPr>
            <w:tcW w:w="2898" w:type="dxa"/>
          </w:tcPr>
          <w:p w14:paraId="416B7D3D" w14:textId="77777777" w:rsidR="003D0CBB" w:rsidRPr="00946944" w:rsidRDefault="003D0CBB" w:rsidP="006A3569">
            <w:pPr>
              <w:jc w:val="center"/>
              <w:rPr>
                <w:rFonts w:ascii="ＭＳ ゴシック" w:eastAsia="ＭＳ ゴシック" w:hAnsi="ＭＳ ゴシック"/>
                <w:b/>
                <w:sz w:val="28"/>
              </w:rPr>
            </w:pPr>
          </w:p>
        </w:tc>
        <w:tc>
          <w:tcPr>
            <w:tcW w:w="2798" w:type="dxa"/>
          </w:tcPr>
          <w:p w14:paraId="53B06307" w14:textId="77777777" w:rsidR="003D0CBB" w:rsidRPr="00946944" w:rsidRDefault="003D0CBB" w:rsidP="006A3569">
            <w:pPr>
              <w:jc w:val="center"/>
              <w:rPr>
                <w:rFonts w:ascii="ＭＳ ゴシック" w:eastAsia="ＭＳ ゴシック" w:hAnsi="ＭＳ ゴシック"/>
                <w:b/>
                <w:sz w:val="28"/>
              </w:rPr>
            </w:pPr>
            <w:r>
              <w:rPr>
                <w:rFonts w:ascii="ＭＳ ゴシック" w:eastAsia="ＭＳ ゴシック" w:hAnsi="ＭＳ ゴシック" w:hint="eastAsia"/>
                <w:b/>
                <w:sz w:val="28"/>
              </w:rPr>
              <w:t>制定</w:t>
            </w:r>
          </w:p>
        </w:tc>
        <w:tc>
          <w:tcPr>
            <w:tcW w:w="2798" w:type="dxa"/>
          </w:tcPr>
          <w:p w14:paraId="30D3E387" w14:textId="77777777" w:rsidR="003D0CBB" w:rsidRPr="00946944" w:rsidRDefault="003D0CBB" w:rsidP="006A3569">
            <w:pPr>
              <w:jc w:val="center"/>
              <w:rPr>
                <w:rFonts w:ascii="ＭＳ ゴシック" w:eastAsia="ＭＳ ゴシック" w:hAnsi="ＭＳ ゴシック"/>
                <w:b/>
                <w:sz w:val="28"/>
              </w:rPr>
            </w:pPr>
          </w:p>
        </w:tc>
      </w:tr>
    </w:tbl>
    <w:p w14:paraId="7F4AA3DA" w14:textId="77777777" w:rsidR="00FF65C3" w:rsidRPr="00946944" w:rsidRDefault="00FF65C3" w:rsidP="00FF65C3">
      <w:pPr>
        <w:rPr>
          <w:rFonts w:ascii="ＭＳ ゴシック" w:eastAsia="ＭＳ ゴシック" w:hAnsi="ＭＳ ゴシック"/>
          <w:b/>
          <w:sz w:val="28"/>
        </w:rPr>
      </w:pPr>
    </w:p>
    <w:p w14:paraId="6D7CCF23" w14:textId="77777777" w:rsidR="00FF65C3" w:rsidRPr="00946944" w:rsidRDefault="00FF65C3" w:rsidP="00FF65C3">
      <w:pPr>
        <w:rPr>
          <w:rFonts w:ascii="ＭＳ ゴシック" w:eastAsia="ＭＳ ゴシック" w:hAnsi="ＭＳ ゴシック"/>
          <w:b/>
          <w:sz w:val="28"/>
        </w:rPr>
      </w:pPr>
    </w:p>
    <w:p w14:paraId="6823761C" w14:textId="77777777" w:rsidR="00FF65C3" w:rsidRDefault="00FF65C3" w:rsidP="00FF65C3">
      <w:pPr>
        <w:rPr>
          <w:rFonts w:ascii="ＭＳ ゴシック" w:eastAsia="ＭＳ ゴシック" w:hAnsi="ＭＳ ゴシック"/>
          <w:b/>
          <w:sz w:val="28"/>
        </w:rPr>
      </w:pPr>
    </w:p>
    <w:p w14:paraId="33770EE0" w14:textId="77777777" w:rsidR="00FF65C3" w:rsidRPr="00946944" w:rsidRDefault="00FF65C3" w:rsidP="00FF65C3">
      <w:pPr>
        <w:rPr>
          <w:rFonts w:ascii="ＭＳ ゴシック" w:eastAsia="ＭＳ ゴシック" w:hAnsi="ＭＳ ゴシック"/>
          <w:b/>
          <w:sz w:val="28"/>
        </w:rPr>
      </w:pPr>
    </w:p>
    <w:p w14:paraId="79828721" w14:textId="77777777" w:rsidR="00FF65C3" w:rsidRDefault="00FF65C3" w:rsidP="00FF65C3">
      <w:pPr>
        <w:rPr>
          <w:rFonts w:ascii="ＭＳ ゴシック" w:eastAsia="ＭＳ ゴシック" w:hAnsi="ＭＳ ゴシック"/>
          <w:b/>
          <w:bCs/>
          <w:sz w:val="24"/>
          <w:szCs w:val="24"/>
        </w:rPr>
      </w:pPr>
    </w:p>
    <w:p w14:paraId="1F870270" w14:textId="77777777" w:rsidR="00A90EB5" w:rsidRPr="00507A2F" w:rsidRDefault="00A90EB5" w:rsidP="00FF65C3">
      <w:pPr>
        <w:tabs>
          <w:tab w:val="left" w:pos="567"/>
        </w:tabs>
        <w:autoSpaceDE w:val="0"/>
        <w:autoSpaceDN w:val="0"/>
        <w:ind w:left="426" w:firstLineChars="400" w:firstLine="840"/>
        <w:jc w:val="left"/>
        <w:rPr>
          <w:rFonts w:ascii="ＭＳ ゴシック" w:eastAsia="ＭＳ ゴシック" w:hAnsi="ＭＳ ゴシック"/>
        </w:rPr>
      </w:pPr>
    </w:p>
    <w:p w14:paraId="1975497F" w14:textId="77777777" w:rsidR="00355CD8" w:rsidRPr="00507A2F" w:rsidRDefault="00355CD8">
      <w:pPr>
        <w:rPr>
          <w:rFonts w:ascii="ＭＳ ゴシック" w:eastAsia="ＭＳ ゴシック" w:hAnsi="ＭＳ ゴシック"/>
        </w:rPr>
      </w:pPr>
    </w:p>
    <w:p w14:paraId="43915990" w14:textId="77777777" w:rsidR="00355CD8" w:rsidRPr="00507A2F" w:rsidRDefault="00355CD8">
      <w:pPr>
        <w:rPr>
          <w:rFonts w:ascii="ＭＳ ゴシック" w:eastAsia="ＭＳ ゴシック" w:hAnsi="ＭＳ ゴシック"/>
        </w:rPr>
      </w:pPr>
    </w:p>
    <w:p w14:paraId="3A25CDA4" w14:textId="77777777" w:rsidR="00355CD8" w:rsidRPr="00507A2F" w:rsidRDefault="00355CD8">
      <w:pPr>
        <w:rPr>
          <w:rFonts w:ascii="ＭＳ ゴシック" w:eastAsia="ＭＳ ゴシック" w:hAnsi="ＭＳ ゴシック"/>
        </w:rPr>
      </w:pPr>
    </w:p>
    <w:p w14:paraId="574EEEBC" w14:textId="77777777" w:rsidR="00FF65C3" w:rsidRDefault="00FF65C3" w:rsidP="00373398">
      <w:pPr>
        <w:rPr>
          <w:rFonts w:ascii="ＭＳ ゴシック" w:eastAsia="ＭＳ ゴシック" w:hAnsi="ＭＳ ゴシック"/>
          <w:b/>
          <w:bCs/>
          <w:sz w:val="24"/>
          <w:szCs w:val="24"/>
        </w:rPr>
      </w:pPr>
    </w:p>
    <w:p w14:paraId="0A297A31" w14:textId="77777777" w:rsidR="000F20B0" w:rsidRDefault="005460F4">
      <w:pPr>
        <w:spacing w:before="240" w:after="120"/>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第１章　総則</w:t>
      </w:r>
    </w:p>
    <w:p w14:paraId="74415FBF"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第１条（目的）</w:t>
      </w:r>
    </w:p>
    <w:p w14:paraId="0B031A33" w14:textId="77777777" w:rsidR="000F20B0" w:rsidRDefault="005460F4">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本指針は、労働施策総合推進法、男女雇用機会均等法及び育児・介護休業法並びにこれらに基づく厚生労働大臣の指針を踏まえ、当事業所における職場のハラスメント（パワーハラスメント、セクシュアルハラスメント、妊娠・出産等に関するハラスメント、育児・介護休業等に関するハラスメント、求職者等に対するセクシュアルハラスメント及び利用者・家族等の顧客等によるカスタマーハラスメントをいう。以下同じ。）を防止し、発生した場合に組織として迅速かつ適切に対応するために必要な事項を定めることにより、職員の尊厳と安全を守り、安心して働き続けられる職場環境を確保し、もって良質な介護・障害福祉サービスの提供と人材の確保・定着に資することを目的とする。</w:t>
      </w:r>
    </w:p>
    <w:p w14:paraId="1110DB17" w14:textId="77777777" w:rsidR="000F20B0" w:rsidRDefault="000F20B0">
      <w:pPr>
        <w:rPr>
          <w:rFonts w:ascii="ＭＳ ゴシック" w:eastAsia="ＭＳ ゴシック" w:hAnsi="ＭＳ ゴシック"/>
          <w:sz w:val="24"/>
          <w:szCs w:val="24"/>
        </w:rPr>
      </w:pPr>
    </w:p>
    <w:p w14:paraId="4EB1BC8C"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第２条（基本方針）</w:t>
      </w:r>
    </w:p>
    <w:p w14:paraId="139B33BC"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ハラスメントは職員の尊厳と人格を傷つけ、職場環境を悪化させ、良質なサービスの提供を妨げる行為であり、いかなる場合においても許されないものであることを、事業所の基本方針として宣言する。</w:t>
      </w:r>
    </w:p>
    <w:p w14:paraId="441C63D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当事業所は、職員がパワーハラスメント、セクシュアルハラスメント、妊娠・出産等に関するハラスメント、育児・介護休業等に関するハラスメント及び求職者等に対するセクシュアルハラスメントを行ってはならないことを明確にし、これらの行為を行った職員に対しては就業規則に基づき厳正に対処する。</w:t>
      </w:r>
    </w:p>
    <w:p w14:paraId="102F70A6"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当事業所は、利用者・家族等の顧客等によるカスタマーハラスメントに対しては、組織として毅然とした態度で対応し、職員を保護することを明確にする。</w:t>
      </w:r>
    </w:p>
    <w:p w14:paraId="07014A9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当事業所は、前３項の方針並びに本指針に定めるハラスメントの内容、対処の内容及び相談窓口を、就業規則、本指針の配付・掲示、研修等を通じて、管理者を含む全職員に周知・啓発する。あわせて、求職者等に対しては、求職活動等に関するルール及び相談窓口を、募集要項、ホームページ、実習受入時の説明等を通じて周知する。</w:t>
      </w:r>
    </w:p>
    <w:p w14:paraId="5797B58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ハラスメント事案が発生した場合は、当事者のプライバシーに配慮したうえで、再発防止の観点から改めて本方針の周知を行う。</w:t>
      </w:r>
    </w:p>
    <w:p w14:paraId="721D10F4" w14:textId="77777777" w:rsidR="000F20B0" w:rsidRDefault="000F20B0">
      <w:pPr>
        <w:rPr>
          <w:rFonts w:ascii="ＭＳ ゴシック" w:eastAsia="ＭＳ ゴシック" w:hAnsi="ＭＳ ゴシック"/>
          <w:sz w:val="24"/>
          <w:szCs w:val="24"/>
        </w:rPr>
      </w:pPr>
    </w:p>
    <w:p w14:paraId="602050F5"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第３条（定義）</w:t>
      </w:r>
    </w:p>
    <w:p w14:paraId="52CEABA2" w14:textId="77777777" w:rsidR="000F20B0" w:rsidRDefault="005460F4">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本指針において、次の各号に掲げる用語の意義は、当該各号に定めるところによる。</w:t>
      </w:r>
    </w:p>
    <w:p w14:paraId="5D9B3D8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職員　当事業所が雇用する全ての労働者をいい、正規職員のほか、パートタイム職員、契約職員、嘱託職員等の非正規職員を含む。派遣労働者に</w:t>
      </w:r>
      <w:r>
        <w:rPr>
          <w:rFonts w:ascii="ＭＳ ゴシック" w:eastAsia="ＭＳ ゴシック" w:hAnsi="ＭＳ ゴシック" w:hint="eastAsia"/>
          <w:sz w:val="24"/>
          <w:szCs w:val="24"/>
        </w:rPr>
        <w:lastRenderedPageBreak/>
        <w:t>ついても、当事業所は派遣先として本指針に定める措置を講ずる。</w:t>
      </w:r>
    </w:p>
    <w:p w14:paraId="2793DEBA"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職場　職員が業務を遂行する場所をいい、事業所内に限らず、利用者宅、送迎車内、出張先、業務上の会議・研修の場、実質的に職務の延長と認められる懇親の場等を含む。</w:t>
      </w:r>
    </w:p>
    <w:p w14:paraId="6ED43D0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パワーハラスメント　職場において行われる、優越的な関係を背景とした言動であって、業務上必要かつ相当な範囲を超えたものにより、職員の就業環境が害されるものであり、これら三つの要素を全て満たすものをいう。客観的にみて業務上必要かつ相当な範囲で行われる適正な業務指示や指導は、これに該当しない。</w:t>
      </w:r>
    </w:p>
    <w:p w14:paraId="5F35AC2D"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セクシュアルハラスメント　職場において行われる職員の意に反する性的な言動に対する職員の対応により当該職員が労働条件について不利益を受けること、又は当該性的な言動により職員の就業環境が害されることをいう。性的な言動を行う者は、上司・同僚に限らず、利用者、その家族、取引先等の他の事業主又はその雇用する労働者を含む。異性に対するものに限らず同性に対するものも含み、被害を受ける者の性的指向又はジェンダーアイデンティティにかかわらず、性的な言動であればこれに該当する。</w:t>
      </w:r>
    </w:p>
    <w:p w14:paraId="291B1F9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妊娠・出産等に関するハラスメント　職場において行われる、女性職員が妊娠したこと、出産したこと、妊娠又は出産に関する事由（産前産後休業、妊婦健診のための時間確保、軽易業務への転換、</w:t>
      </w:r>
      <w:proofErr w:type="gramStart"/>
      <w:r>
        <w:rPr>
          <w:rFonts w:ascii="ＭＳ ゴシック" w:eastAsia="ＭＳ ゴシック" w:hAnsi="ＭＳ ゴシック" w:hint="eastAsia"/>
          <w:sz w:val="24"/>
          <w:szCs w:val="24"/>
        </w:rPr>
        <w:t>つ</w:t>
      </w:r>
      <w:proofErr w:type="gramEnd"/>
      <w:r>
        <w:rPr>
          <w:rFonts w:ascii="ＭＳ ゴシック" w:eastAsia="ＭＳ ゴシック" w:hAnsi="ＭＳ ゴシック" w:hint="eastAsia"/>
          <w:sz w:val="24"/>
          <w:szCs w:val="24"/>
        </w:rPr>
        <w:t>わり等による労働能率の低下等）に関する言動により、当該女性職員の就業環境が害されることをいう。</w:t>
      </w:r>
    </w:p>
    <w:p w14:paraId="1097337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育児・介護休業等に関するハラスメント　職場において行われる、職員による育児休業、介護休業、子の看護等休暇、介護休暇、所定外労働の制限、短時間勤務その他の子の養育又は家族の介護に関する制度又は措置の利用に関する言動により、当該職員の就業環境が害されることをいう。</w:t>
      </w:r>
    </w:p>
    <w:p w14:paraId="139DB5F2"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⑦　求職者等に対するセクシュアルハラスメント　当事業所の職員による性的な言動により、求職者等の求職活動等が阻害されることをいう。「求職者等」とは、当事業所の求人に応募する者のほか、当事業所が実施する採用に資する活動（会社説明会、職場見学、インターンシップ等）に参加する者及び介護実習、看護実習その他の実習を受ける者をいい、「求職活動等」には、採用面接、説明会、職員への訪問、インターンシップ、実習への参加等のほか、ＳＮＳ等オンラインを介したものを含む。</w:t>
      </w:r>
    </w:p>
    <w:p w14:paraId="2459BF5C"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⑧　カスタマーハラスメント　職場において行われる、顧客等の言動であって、職員が従事する業務の性質その他の事情に照らして社会通念上許容される範囲を超えたものにより、職員の就業環境が害されるものであり、これら三つの要素を全て満たすものをいう。電話やＳＮＳ等インターネット上において行われるものを含む。</w:t>
      </w:r>
    </w:p>
    <w:p w14:paraId="220EF9FA" w14:textId="77777777" w:rsidR="000F20B0" w:rsidRDefault="005460F4">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イ　「顧客等」とは、利用者及びその家族（今後利用する可能性のある者を含む。）、サービスに関し問合せをする者、取引先の担当者、施設の近</w:t>
      </w:r>
      <w:r>
        <w:rPr>
          <w:rFonts w:ascii="ＭＳ ゴシック" w:eastAsia="ＭＳ ゴシック" w:hAnsi="ＭＳ ゴシック" w:hint="eastAsia"/>
          <w:sz w:val="24"/>
          <w:szCs w:val="24"/>
        </w:rPr>
        <w:lastRenderedPageBreak/>
        <w:t>隣住民その他当事業所の事業に関係を有する者をいう。</w:t>
      </w:r>
    </w:p>
    <w:p w14:paraId="33989F39" w14:textId="77777777" w:rsidR="000F20B0" w:rsidRDefault="005460F4">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ロ　社会通念上許容される範囲を超えた言動の典型的な例は、次のとおりである。</w:t>
      </w:r>
    </w:p>
    <w:p w14:paraId="0121186A" w14:textId="77777777" w:rsidR="000F20B0" w:rsidRDefault="005460F4">
      <w:pPr>
        <w:ind w:leftChars="500" w:left="1530" w:hangingChars="200" w:hanging="480"/>
        <w:rPr>
          <w:rFonts w:ascii="ＭＳ ゴシック" w:eastAsia="ＭＳ ゴシック" w:hAnsi="ＭＳ ゴシック"/>
          <w:sz w:val="24"/>
          <w:szCs w:val="24"/>
        </w:rPr>
      </w:pPr>
      <w:r>
        <w:rPr>
          <w:rFonts w:ascii="ＭＳ ゴシック" w:eastAsia="ＭＳ ゴシック" w:hAnsi="ＭＳ ゴシック" w:hint="eastAsia"/>
          <w:sz w:val="24"/>
          <w:szCs w:val="24"/>
        </w:rPr>
        <w:t>（ア）言動の内容が許容される範囲を超えるもの：要求に理由がない又はサービスと全く関係のない要求（性的な要求、職員のプライバシーに関わる要求等）、契約等により想定しているサービスを著しく超える要求、対応が著しく困難又は不可能な要求、不当な損害賠償要求</w:t>
      </w:r>
    </w:p>
    <w:p w14:paraId="6DB251A7" w14:textId="77777777" w:rsidR="000F20B0" w:rsidRDefault="005460F4">
      <w:pPr>
        <w:ind w:leftChars="500" w:left="1530" w:hangingChars="200" w:hanging="480"/>
        <w:rPr>
          <w:rFonts w:ascii="ＭＳ ゴシック" w:eastAsia="ＭＳ ゴシック" w:hAnsi="ＭＳ ゴシック"/>
          <w:sz w:val="24"/>
          <w:szCs w:val="24"/>
        </w:rPr>
      </w:pPr>
      <w:r>
        <w:rPr>
          <w:rFonts w:ascii="ＭＳ ゴシック" w:eastAsia="ＭＳ ゴシック" w:hAnsi="ＭＳ ゴシック" w:hint="eastAsia"/>
          <w:sz w:val="24"/>
          <w:szCs w:val="24"/>
        </w:rPr>
        <w:t>（イ）手段や態様が許容される範囲を超えるもの：身体的な攻撃（殴る、蹴る、物を投げつける、唾を吐きかける等）、精神的な攻撃（脅迫、暴言、侮辱、人格否定、土下座の強要、盗撮・無断撮影、ＳＮＳ等への職員の個人情報の投稿等）、威圧的な言動（大声で怒鳴る等）、継続的・執拗な言動（同様の質問や要求の繰返し等）、拘束的な言動（長時間の居座り、電話による拘束等）、性的な言動（必要なく身体に触る、抱きつく、介助中にあからさまに性的な話をする等）</w:t>
      </w:r>
    </w:p>
    <w:p w14:paraId="6CF367E1" w14:textId="77777777" w:rsidR="000F20B0" w:rsidRDefault="005460F4">
      <w:pPr>
        <w:ind w:leftChars="300" w:left="87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ハ　顧客等からの苦情の全てがカスタマーハラスメントに該当するわけではなく、客観的にみて社会通念上許容される範囲で行われた正当な申入れは、これに該当しない。また、障害のある利用者等が、障害を理由とする不当な差別的取扱いをしないよう求めること、又は社会的障壁の除去を必要としている旨の意思を表明すること自体は、これに該当しない。</w:t>
      </w:r>
    </w:p>
    <w:p w14:paraId="50E523FD" w14:textId="77777777" w:rsidR="000F20B0" w:rsidRDefault="000F20B0">
      <w:pPr>
        <w:rPr>
          <w:rFonts w:ascii="ＭＳ ゴシック" w:eastAsia="ＭＳ ゴシック" w:hAnsi="ＭＳ ゴシック"/>
          <w:sz w:val="24"/>
          <w:szCs w:val="24"/>
        </w:rPr>
      </w:pPr>
    </w:p>
    <w:p w14:paraId="01A2877E"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第４条（ハラスメントの禁止）</w:t>
      </w:r>
    </w:p>
    <w:p w14:paraId="53349370"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職員は、職場において、他の職員、求職者等、利用者・家族等及び他の事業主が雇用する労働者に対し、ハラスメントに該当する言動を行ってはならない。</w:t>
      </w:r>
    </w:p>
    <w:p w14:paraId="2308FF0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職員は、妊娠・出産、育児・介護に関する制度の利用を妨げる言動、性別役割分担意識に基づく言動、他者の性的指向・ジェンダーアイデンティティ等の機微な個人情報を本人の了解なく暴露する言動等、ハラスメントの原因や背景となり得る言動を行わないよう努める。</w:t>
      </w:r>
    </w:p>
    <w:p w14:paraId="2B2CEF49"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当事業所は、利用者・家族等に対し、職員へのカスタマーハラスメントを行わないこと及びハラスメントのない環境づくりへの協力を、重要事項説明書、契約時の説明、掲示等を通じて求める。</w:t>
      </w:r>
    </w:p>
    <w:p w14:paraId="75E49663" w14:textId="77777777" w:rsidR="000F20B0" w:rsidRDefault="000F20B0">
      <w:pPr>
        <w:rPr>
          <w:rFonts w:ascii="ＭＳ ゴシック" w:eastAsia="ＭＳ ゴシック" w:hAnsi="ＭＳ ゴシック"/>
          <w:sz w:val="24"/>
          <w:szCs w:val="24"/>
        </w:rPr>
      </w:pPr>
    </w:p>
    <w:p w14:paraId="5D6A501F"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第５条（関係者の責務）</w:t>
      </w:r>
    </w:p>
    <w:p w14:paraId="52908E5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法人の役員を含む。）は、ハラスメントを行ってはならないことその他ハラスメントに起因する問題に対する職員の関心と理解を深めるため、研修の実施その他の必要な配慮を行うとともに、自らもハラスメント問題に対する関心と理解を深め、職員、他の事業主が雇用する労働者及び求</w:t>
      </w:r>
      <w:r>
        <w:rPr>
          <w:rFonts w:ascii="ＭＳ ゴシック" w:eastAsia="ＭＳ ゴシック" w:hAnsi="ＭＳ ゴシック" w:hint="eastAsia"/>
          <w:sz w:val="24"/>
          <w:szCs w:val="24"/>
        </w:rPr>
        <w:lastRenderedPageBreak/>
        <w:t>職者等に対する言動に必要な注意を払う。</w:t>
      </w:r>
    </w:p>
    <w:p w14:paraId="0EB1EB6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職員は、ハラスメント問題に対する関心と理解を深め、他の職員、他の事業主が雇用する労働者、求職者等及び利用者・家族等に対する言動に必要な注意を払うとともに、当事業所の講ずる措置に協力する。</w:t>
      </w:r>
    </w:p>
    <w:p w14:paraId="5AA0F76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利用者・家族等の顧客等は、カスタマーハラスメントに対する関心と理解を深め、職員に対する言動が職員の就業環境を害することのないよう必要な注意を払うことが法律上求められており、当事業所は、第４条第３項によりその理解と協力を求める。</w:t>
      </w:r>
    </w:p>
    <w:p w14:paraId="6C3F3514" w14:textId="77777777" w:rsidR="000F20B0" w:rsidRDefault="000F20B0">
      <w:pPr>
        <w:rPr>
          <w:rFonts w:ascii="ＭＳ ゴシック" w:eastAsia="ＭＳ ゴシック" w:hAnsi="ＭＳ ゴシック"/>
          <w:sz w:val="24"/>
          <w:szCs w:val="24"/>
        </w:rPr>
      </w:pPr>
    </w:p>
    <w:p w14:paraId="4FE42F3C" w14:textId="77777777" w:rsidR="000F20B0" w:rsidRDefault="005460F4">
      <w:pPr>
        <w:spacing w:before="240" w:after="120"/>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第２章　ハラスメントの防止</w:t>
      </w:r>
    </w:p>
    <w:p w14:paraId="7FF4EB15"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第６条（懲戒規定の整備）</w:t>
      </w:r>
    </w:p>
    <w:p w14:paraId="71EB801C" w14:textId="77777777" w:rsidR="000F20B0" w:rsidRDefault="005460F4">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当事業所は、ハラスメント行為を行った職員に対する懲戒処分の規定を就業規則に明記し、全職員に周知する。</w:t>
      </w:r>
    </w:p>
    <w:p w14:paraId="729E9932" w14:textId="77777777" w:rsidR="000F20B0" w:rsidRDefault="000F20B0">
      <w:pPr>
        <w:rPr>
          <w:rFonts w:ascii="ＭＳ ゴシック" w:eastAsia="ＭＳ ゴシック" w:hAnsi="ＭＳ ゴシック"/>
          <w:sz w:val="24"/>
          <w:szCs w:val="24"/>
        </w:rPr>
      </w:pPr>
    </w:p>
    <w:p w14:paraId="49680A13"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第７条（求職者等に対するセクシュアルハラスメントの防止）</w:t>
      </w:r>
    </w:p>
    <w:p w14:paraId="37575EE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職員は、求職者等に対し、求職活動等の場面であるか否かにかかわらず、性的な言動を行ってはならない。</w:t>
      </w:r>
    </w:p>
    <w:p w14:paraId="2DE1BD1C"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当事業所は、求職者等に対するセクシュアルハラスメントを防止するため、求職活動等に関するルールを次のとおり定め、職員に周知・啓発する。</w:t>
      </w:r>
    </w:p>
    <w:p w14:paraId="48209D2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採用面接、職場見学、実習指導等における求職者等との面談は、原則として事業所内又は当事業所が指定する場所において、業務時間内に行うこと。</w:t>
      </w:r>
    </w:p>
    <w:p w14:paraId="263AEEE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求職者等との面談及び実習指導は、可能な限り複数の職員で対応すること。やむを得ず一対一で対応する場合は、扉を開放する等、密室とならないよう配慮すること。</w:t>
      </w:r>
    </w:p>
    <w:p w14:paraId="3DEB5A00"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求職者等との連絡は、当事業所の電話、メールその他あらかじめ定めた手段により行い、職員個人のＳＮＳアカウント等私的な手段を用いないこと。</w:t>
      </w:r>
    </w:p>
    <w:p w14:paraId="08E87C2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求職者等を業務上の必要なく飲食に誘う等、採用又は実習と関係のない私的な接触を求めないこと。</w:t>
      </w:r>
    </w:p>
    <w:p w14:paraId="59F0C3CE"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当事業所は、前項のルールのうち求職者等に関わる事項及び相談窓口を、募集要項、ホームページ、実習受入時のオリエンテーション等を通じて求職者等に周知する。</w:t>
      </w:r>
    </w:p>
    <w:p w14:paraId="0494A08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求職者等からの相談については、第１０条及び第１１条の定めを準用する。この場合において、相談窓口担当者は、求職者等が採用担当者への相談をためらう場合があることに配慮し、採用担当者以外の者が対応できるようにする。</w:t>
      </w:r>
    </w:p>
    <w:p w14:paraId="54DF746C"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当事業所は、職員が求職者等に対するセクシュアルハラスメントを行った</w:t>
      </w:r>
      <w:r>
        <w:rPr>
          <w:rFonts w:ascii="ＭＳ ゴシック" w:eastAsia="ＭＳ ゴシック" w:hAnsi="ＭＳ ゴシック" w:hint="eastAsia"/>
          <w:sz w:val="24"/>
          <w:szCs w:val="24"/>
        </w:rPr>
        <w:lastRenderedPageBreak/>
        <w:t>事実が確認できた場合には、被害を受けた求職者等に対し、行為者からの引き離し、行為者の謝罪その他の必要な配慮を行うとともに、行為者に対し就業規則に基づき厳正に対処する。</w:t>
      </w:r>
    </w:p>
    <w:p w14:paraId="1B82261C" w14:textId="77777777" w:rsidR="000F20B0" w:rsidRDefault="000F20B0">
      <w:pPr>
        <w:rPr>
          <w:rFonts w:ascii="ＭＳ ゴシック" w:eastAsia="ＭＳ ゴシック" w:hAnsi="ＭＳ ゴシック"/>
          <w:sz w:val="24"/>
          <w:szCs w:val="24"/>
        </w:rPr>
      </w:pPr>
    </w:p>
    <w:p w14:paraId="6AFCAF99"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第８条（業務体制の整備）</w:t>
      </w:r>
    </w:p>
    <w:p w14:paraId="7AE97FF5"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妊娠・出産等に関するハラスメント及び育児・介護休業等に関するハラスメントの原因や背景となる要因を解消するため、妊娠・出産、育児や介護を行う職員が安心して制度を利用し、仕事との両立ができるよう、周囲の職員への業務の偏りを軽減するための業務分担の見直し、業務の効率化等を行う。</w:t>
      </w:r>
    </w:p>
    <w:p w14:paraId="6ADED21D"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職員は、当事業所が整備する妊娠・出産、育児や介護に関する制度を就業規則等により確認する。制度や措置を利用する場合には、早めに上司等に相談し、制度の円滑な利用のために業務に関わる職員との円滑なコミュニケーションを図るよう努める。</w:t>
      </w:r>
    </w:p>
    <w:p w14:paraId="012F82F9" w14:textId="77777777" w:rsidR="000F20B0" w:rsidRDefault="000F20B0">
      <w:pPr>
        <w:rPr>
          <w:rFonts w:ascii="ＭＳ ゴシック" w:eastAsia="ＭＳ ゴシック" w:hAnsi="ＭＳ ゴシック"/>
          <w:sz w:val="24"/>
          <w:szCs w:val="24"/>
        </w:rPr>
      </w:pPr>
    </w:p>
    <w:p w14:paraId="16C0353E"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第９条（未然防止のための取組）</w:t>
      </w:r>
    </w:p>
    <w:p w14:paraId="66C75A7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利用者や家族等の理解不足により苦情等に発展することを防止するため、サービスの目的、範囲及び方法について契約時及び必要な都度丁寧に説明するとともに、施設・事業所内で対応や説明方法の統一を図る。</w:t>
      </w:r>
    </w:p>
    <w:p w14:paraId="08E7B0B7"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当事業所は、利用者やその家族の情報を可能な範囲で適切に収集し、事業所内で共有する。</w:t>
      </w:r>
    </w:p>
    <w:p w14:paraId="3B730DE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当事業所は、職員個々人に対応を委ねるのではなく、組織として迅速かつ統一的に対応するための体制を構築する。</w:t>
      </w:r>
    </w:p>
    <w:p w14:paraId="47EA5F2B"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当事業所は、組織として迅速かつ適切に苦情処理を行ったにもかかわらず解決しない場合には、市町村、都道府県社会福祉協議会の運営適正化委員会、国民健康保険団体連合会の苦情処理制度等に苦情を申し立てることができる旨を利用者に情報提供する。各窓口の対象範囲及び手続は、地域及び事業種別の要件に従う。</w:t>
      </w:r>
    </w:p>
    <w:p w14:paraId="0551CA3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管理者等は、相談しやすい職場環境をつくるため、日頃から職員との良好な関係を築き、職員の変化を的確に把握するとともに、職場の風通しを良くするための取組を行い、●●●●等の相談しやすい場を定期的に設ける。</w:t>
      </w:r>
    </w:p>
    <w:p w14:paraId="2DC67DE9" w14:textId="77777777" w:rsidR="000F20B0" w:rsidRDefault="000F20B0">
      <w:pPr>
        <w:rPr>
          <w:rFonts w:ascii="ＭＳ ゴシック" w:eastAsia="ＭＳ ゴシック" w:hAnsi="ＭＳ ゴシック"/>
          <w:sz w:val="24"/>
          <w:szCs w:val="24"/>
        </w:rPr>
      </w:pPr>
    </w:p>
    <w:p w14:paraId="32D931C1" w14:textId="77777777" w:rsidR="000F20B0" w:rsidRDefault="005460F4">
      <w:pPr>
        <w:spacing w:before="240" w:after="120"/>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第３章　相談体制</w:t>
      </w:r>
    </w:p>
    <w:p w14:paraId="51569859"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第１０条（相談窓口の設置）</w:t>
      </w:r>
    </w:p>
    <w:p w14:paraId="021F630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当事業所は、ハラスメントに関する相談（苦情を含む。以下同じ。）に応じ、適切に対応するため、相談窓口を設置する。相談窓口担当者は、●●●●とする。</w:t>
      </w:r>
    </w:p>
    <w:p w14:paraId="0925DA95"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相談方法は、原則として面談によるものとするが、電話、手紙、電子メー</w:t>
      </w:r>
      <w:r>
        <w:rPr>
          <w:rFonts w:ascii="ＭＳ ゴシック" w:eastAsia="ＭＳ ゴシック" w:hAnsi="ＭＳ ゴシック" w:hint="eastAsia"/>
          <w:sz w:val="24"/>
          <w:szCs w:val="24"/>
        </w:rPr>
        <w:lastRenderedPageBreak/>
        <w:t>ルによることも可とする。</w:t>
      </w:r>
    </w:p>
    <w:p w14:paraId="0C3F48F9"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相談の対象は、ハラスメントが現実に生じている場合だけでなく、その発生のおそれがある場合や、ハラスメントに該当するか否か微妙な場合を含め、幅広く対応する。ハラスメントを直接受けた職員に限らず、これを把握した周囲の職員からの相談も対象とする。</w:t>
      </w:r>
    </w:p>
    <w:p w14:paraId="72DF1D76"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相談窓口担当者は、次の事項に留意する。</w:t>
      </w:r>
    </w:p>
    <w:p w14:paraId="747A1E78"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初めに相談を受けた者の対応によっては問題が大きくなりかねないことから、初期対応は非常に重要であり、適切かつ迅速に対応すること。</w:t>
      </w:r>
    </w:p>
    <w:p w14:paraId="0BEFDC68"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相談者やその相談内容に関係する者のプライバシーや名誉などを尊重し、知り得た事実の秘密を厳守すること。</w:t>
      </w:r>
    </w:p>
    <w:p w14:paraId="0BE72A2C"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相談は公正かつ真摯な態度で、丁寧に聞くこと。</w:t>
      </w:r>
    </w:p>
    <w:p w14:paraId="3E4989CA"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相談者が面談による相談を望まない場合は、手紙、電話等の方法によることも教示すること。</w:t>
      </w:r>
    </w:p>
    <w:p w14:paraId="2637DFE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相談者の直面する問題の把握が大切であり、そのために不安感を取り除く等の配慮をしながら、解決策を考えること。</w:t>
      </w:r>
    </w:p>
    <w:p w14:paraId="489477E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解決のための行動を起こす場合には、その都度事前に相談者にその旨を伝え、意向を確認しながら行うこと。</w:t>
      </w:r>
    </w:p>
    <w:p w14:paraId="02C7D4F9"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⑦　解決に時間を要するおそれのある場合は、相談者にその旨と所要日数の見込みを伝え、その後も、相談者に不安を与えないため、進捗状況を知らせながら進めること。</w:t>
      </w:r>
    </w:p>
    <w:p w14:paraId="47420CF4"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相談対応後は、事実関係を確認する苦情処理窓口担当（第１４条）との連携を密にする。担当以外の者にこの件で接触しようとする場合は、必ず相談者の事前の同意を得る。</w:t>
      </w:r>
    </w:p>
    <w:p w14:paraId="4BF7C4D5"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６　相談窓口担当者及び相談方法は、あらかじめ全職員に周知する。</w:t>
      </w:r>
    </w:p>
    <w:p w14:paraId="7B470833"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７　相談及び苦情への対応の流れは、別紙２のとおりとする。</w:t>
      </w:r>
    </w:p>
    <w:p w14:paraId="6F129126" w14:textId="77777777" w:rsidR="000F20B0" w:rsidRDefault="000F20B0">
      <w:pPr>
        <w:rPr>
          <w:rFonts w:ascii="ＭＳ ゴシック" w:eastAsia="ＭＳ ゴシック" w:hAnsi="ＭＳ ゴシック"/>
          <w:sz w:val="24"/>
          <w:szCs w:val="24"/>
        </w:rPr>
      </w:pPr>
    </w:p>
    <w:p w14:paraId="36574C20"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第１１条（相談及び苦情への対応）</w:t>
      </w:r>
    </w:p>
    <w:p w14:paraId="4E104210"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相談窓口担当者は、相談において次の事項を確認する。</w:t>
      </w:r>
    </w:p>
    <w:p w14:paraId="60C342DE"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相談者と行為者の関係（上司・部下・同僚・他部門・利用者・家族等）</w:t>
      </w:r>
    </w:p>
    <w:p w14:paraId="3DE91D6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問題とされる言動がいつ、どこで、どのように行われたか</w:t>
      </w:r>
    </w:p>
    <w:p w14:paraId="331AFC8C"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行為者の言動に対し相談者はどのように感じ、どのような対応をとったか、また、それに対する行為者の反応</w:t>
      </w:r>
    </w:p>
    <w:p w14:paraId="2D575CCE"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行為者の言動について、以前にも同様の言動があったと聞いたことがあるか、また、他の者に対しても同様の言動がなされているか</w:t>
      </w:r>
    </w:p>
    <w:p w14:paraId="0B900B6D"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上司等への相談は行ったか</w:t>
      </w:r>
    </w:p>
    <w:p w14:paraId="30131E1B"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現在の相談者と行為者との状況</w:t>
      </w:r>
    </w:p>
    <w:p w14:paraId="6876AC8D"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相談に当たっては、次の事項に留意する。</w:t>
      </w:r>
    </w:p>
    <w:p w14:paraId="2BC686A6"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相談者の話は、本人の了解を得た上で、相談者と担当者の認識のずれをなくすため、正確に記録すること。</w:t>
      </w:r>
    </w:p>
    <w:p w14:paraId="7A285795"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相談者の求める援助が、行為者に言動を止めるよう求めることか、不利</w:t>
      </w:r>
      <w:r>
        <w:rPr>
          <w:rFonts w:ascii="ＭＳ ゴシック" w:eastAsia="ＭＳ ゴシック" w:hAnsi="ＭＳ ゴシック" w:hint="eastAsia"/>
          <w:sz w:val="24"/>
          <w:szCs w:val="24"/>
        </w:rPr>
        <w:lastRenderedPageBreak/>
        <w:t>益の回復か、謝罪の要求か、職場全体としての対処か等を的確に把握すること。</w:t>
      </w:r>
    </w:p>
    <w:p w14:paraId="78B4E1B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相談者の様子をよく観察し、対応に時間的な余裕があるかどうかを見極めること。</w:t>
      </w:r>
    </w:p>
    <w:p w14:paraId="4E43392A"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相談者の意向を踏まえ、解決方法やこれからの手順を説明するとともに、当面の対処の仕方について助言すること。</w:t>
      </w:r>
    </w:p>
    <w:p w14:paraId="03F4CF76"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相談に際して得られた個人情報及び相談内容は、法令に基づく場合を除き、本人の同意なく第三者に開示してはならない。保護すべき情報には、性的指向、ジェンダーアイデンティティ、病歴、不妊治療等の機微な個人情報を含む。</w:t>
      </w:r>
    </w:p>
    <w:p w14:paraId="61C7951E" w14:textId="77777777" w:rsidR="000F20B0" w:rsidRDefault="000F20B0">
      <w:pPr>
        <w:rPr>
          <w:rFonts w:ascii="ＭＳ ゴシック" w:eastAsia="ＭＳ ゴシック" w:hAnsi="ＭＳ ゴシック"/>
          <w:sz w:val="24"/>
          <w:szCs w:val="24"/>
        </w:rPr>
      </w:pPr>
    </w:p>
    <w:p w14:paraId="40B08307"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第１２条（相談窓口担当者の研修）</w:t>
      </w:r>
    </w:p>
    <w:p w14:paraId="4E9F894C"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相談窓口担当者には、ハラスメント対応に関する専門的知識を習得させるため、定期的に研修を実施する。</w:t>
      </w:r>
    </w:p>
    <w:p w14:paraId="5962F5B6"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研修内容には、相談対応スキル、守秘義務、記録・報告手順、被害者対応時の留意事項を含むものとする。</w:t>
      </w:r>
    </w:p>
    <w:p w14:paraId="44791D6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担当者が外部研修を受講する場合には、当事業所がこれを支援する。</w:t>
      </w:r>
    </w:p>
    <w:p w14:paraId="756B0EC0" w14:textId="77777777" w:rsidR="000F20B0" w:rsidRDefault="000F20B0">
      <w:pPr>
        <w:rPr>
          <w:rFonts w:ascii="ＭＳ ゴシック" w:eastAsia="ＭＳ ゴシック" w:hAnsi="ＭＳ ゴシック"/>
          <w:sz w:val="24"/>
          <w:szCs w:val="24"/>
        </w:rPr>
      </w:pPr>
    </w:p>
    <w:p w14:paraId="2721DD61"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第１３条（外部専門機関との連携）</w:t>
      </w:r>
    </w:p>
    <w:p w14:paraId="59368F0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当事業所は、必要に応じて、外部の専門機関（弁護士、社会保険労務士、産業医等）と連携し、相談対応や事実確認における専門的助言を受けられる体制を整備する。</w:t>
      </w:r>
    </w:p>
    <w:p w14:paraId="1D18FF1E"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外部機関との連携を行う場合は、相談者の同意を得たうえで実施する。</w:t>
      </w:r>
    </w:p>
    <w:p w14:paraId="62FFEEFF" w14:textId="77777777" w:rsidR="000F20B0" w:rsidRDefault="000F20B0">
      <w:pPr>
        <w:rPr>
          <w:rFonts w:ascii="ＭＳ ゴシック" w:eastAsia="ＭＳ ゴシック" w:hAnsi="ＭＳ ゴシック"/>
          <w:sz w:val="24"/>
          <w:szCs w:val="24"/>
        </w:rPr>
      </w:pPr>
    </w:p>
    <w:p w14:paraId="0F80A952" w14:textId="77777777" w:rsidR="000F20B0" w:rsidRDefault="005460F4">
      <w:pPr>
        <w:spacing w:before="240" w:after="120"/>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第４章　事後の対応</w:t>
      </w:r>
    </w:p>
    <w:p w14:paraId="55EC6BDB"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第１４条（苦情処理窓口担当の設置及び事実確認）</w:t>
      </w:r>
    </w:p>
    <w:p w14:paraId="69F28BD2"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当事業所は、ハラスメント事案の事実関係を確認するため、相談窓口のほか、苦情処理窓口担当を設ける。苦情処理窓口担当は、公正かつ客観的な立場で対処する。苦情処理窓口担当は、●●●●とする。</w:t>
      </w:r>
    </w:p>
    <w:p w14:paraId="18EADA46"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苦情処理窓口担当は、次のとおり対応する。</w:t>
      </w:r>
    </w:p>
    <w:p w14:paraId="04C460E3"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事実確認のため、迅速に事情聴取を行うこと。</w:t>
      </w:r>
    </w:p>
    <w:p w14:paraId="7CC5937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把握した事実関係、対応状況等について記録を作成し、保管すること。</w:t>
      </w:r>
    </w:p>
    <w:p w14:paraId="42B651FB"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事実確認の過程であっても、必要に応じて適切な応急措置を講ずること。</w:t>
      </w:r>
    </w:p>
    <w:p w14:paraId="6773F4CE"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被害者からの事実確認は、相談記録に基づき事実関係を改めて確認すること。その際、相談者の心身の状況や当該言動を受けた際の受け止め等その認識にも配慮し、ハラスメントの内容が公になり職場に居づらくなることのないよう十分配慮すること。</w:t>
      </w:r>
    </w:p>
    <w:p w14:paraId="66836EE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行為者とされた職員からの事情聴取は、相談内容を説明したうえで事実</w:t>
      </w:r>
      <w:r>
        <w:rPr>
          <w:rFonts w:ascii="ＭＳ ゴシック" w:eastAsia="ＭＳ ゴシック" w:hAnsi="ＭＳ ゴシック" w:hint="eastAsia"/>
          <w:sz w:val="24"/>
          <w:szCs w:val="24"/>
        </w:rPr>
        <w:lastRenderedPageBreak/>
        <w:t>関係を聴取するとともに、十分な弁明の機会を与えること。行為者とされた者のプライバシーが守られるよう、細心の注意を払うこと。</w:t>
      </w:r>
    </w:p>
    <w:p w14:paraId="5B41AB18"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当事者双方の言い分が食い違う場合等には、職場の同僚等の第三者からも事実確認を行うこと。必要に応じ、録音・録画等の客観的な証拠を確認すること。</w:t>
      </w:r>
    </w:p>
    <w:p w14:paraId="014D8D2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⑦　行為者が顧客等である場合の事実確認は、第１５条第１項③の記録等に基づき行い、必要に応じて行為者本人からも事情を聴取すること。</w:t>
      </w:r>
    </w:p>
    <w:p w14:paraId="172C544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事実関係の確認が困難な場合には、都道府県労働局の調停その他中立な第三者機関に紛争処理を委ねることができる。</w:t>
      </w:r>
    </w:p>
    <w:p w14:paraId="1AA9019B" w14:textId="77777777" w:rsidR="000F20B0" w:rsidRDefault="000F20B0">
      <w:pPr>
        <w:rPr>
          <w:rFonts w:ascii="ＭＳ ゴシック" w:eastAsia="ＭＳ ゴシック" w:hAnsi="ＭＳ ゴシック"/>
          <w:sz w:val="24"/>
          <w:szCs w:val="24"/>
        </w:rPr>
      </w:pPr>
    </w:p>
    <w:p w14:paraId="60AF5AEE"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第１５条（カスタマーハラスメントへの対処）</w:t>
      </w:r>
    </w:p>
    <w:p w14:paraId="424046D2"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職員は、カスタマーハラスメントを受け、又は受けるおそれがあると認めたときは、次のとおり対処する。</w:t>
      </w:r>
    </w:p>
    <w:p w14:paraId="36E9CD17"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直ちに管理者又はあらかじめ定めた責任者（以下「管理者等」という。）に報告し、その場の対応方針について指示を仰ぐこと。</w:t>
      </w:r>
    </w:p>
    <w:p w14:paraId="426DCD49"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可能な限り一人で対応せず、複数人で対応すること。必要に応じ、管理者等が当該職員に代わって対応すること。</w:t>
      </w:r>
    </w:p>
    <w:p w14:paraId="096952D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言動の日時、場所、内容、対応経過を記録すること。必要に応じて顧客等とのやり取りを録音・録画すること。この場合、個人情報の保護に関する法律を遵守し、録音・録画を行う場合があること及びその利用目的を、重要事項説明書、掲示等によりあらかじめ利用者・家族等に周知しておくこと。</w:t>
      </w:r>
    </w:p>
    <w:p w14:paraId="289CF753"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十分な説明を行ったうえでなお同様の要求や言動が繰り返される場合は、一定の時間の経過をもって対応を打ち切り、電話を切り、又は退去を求めること。</w:t>
      </w:r>
    </w:p>
    <w:p w14:paraId="28C8FB7A"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暴行、傷害、脅迫、不退去等の犯罪に該当し得る言動については、警察へ通報すること。</w:t>
      </w:r>
    </w:p>
    <w:p w14:paraId="4164465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現場での対応が困難な場合は、法人本部へ情報共有を行い、指示を仰ぐこと。</w:t>
      </w:r>
    </w:p>
    <w:p w14:paraId="3EEC763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当事業所は、過度な要求を繰り返す等、特に悪質と考えられるカスタマーハラスメントに対しては、ハラスメント対策委員会及び法人本部において協議のうえ、事案に応じて次の措置を講ずる。</w:t>
      </w:r>
    </w:p>
    <w:p w14:paraId="107EFAD0"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行為者に対する文書による警告</w:t>
      </w:r>
    </w:p>
    <w:p w14:paraId="7268BC33"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担当職員の変更、複数人による対応その他のサービス提供方法の見直し</w:t>
      </w:r>
    </w:p>
    <w:p w14:paraId="3708EB09"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関係法令及び運営基準に照らして正当な理由があると認められる場合における、サービス提供の制限、契約の解除又は新規契約の拒否</w:t>
      </w:r>
    </w:p>
    <w:p w14:paraId="6C2D9182"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行為者の施設・事業所への立入りの制限</w:t>
      </w:r>
    </w:p>
    <w:p w14:paraId="2B340EE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弁護士への相談、民事保全法に基づく仮処分命令の申立てその他の法的措置</w:t>
      </w:r>
    </w:p>
    <w:p w14:paraId="072BA1E3"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前項の措置を迅速かつ適切に講ずることができるよう、当事業所は、管理</w:t>
      </w:r>
      <w:r>
        <w:rPr>
          <w:rFonts w:ascii="ＭＳ ゴシック" w:eastAsia="ＭＳ ゴシック" w:hAnsi="ＭＳ ゴシック" w:hint="eastAsia"/>
          <w:sz w:val="24"/>
          <w:szCs w:val="24"/>
        </w:rPr>
        <w:lastRenderedPageBreak/>
        <w:t>者等、ハラスメント対策委員会、法人本部及び顧問弁護士・社会保険労務士等の外部専門家が連携して対処を判断する体制を整備する。</w:t>
      </w:r>
    </w:p>
    <w:p w14:paraId="2FEE3444"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当事業所は、カスタマーハラスメントの被害を受けた職員に対し、事案の内容や状況に応じ、担当の変更、行為者からの引き離し、産業医・カウンセラー等によるメンタルヘルス不調への相談対応その他の配慮の措置を速やかに講ずる。</w:t>
      </w:r>
    </w:p>
    <w:p w14:paraId="6057F463"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前各項の対処に当たっては、利用者の障害特性や認知症等の心身の状況に十分留意し、障害者差別解消法に基づく合理的配慮の提供義務を果たすとともに、正当な苦情や意思表明をカスタマーハラスメントと誤認することのないよう慎重に判断する。</w:t>
      </w:r>
    </w:p>
    <w:p w14:paraId="29475215" w14:textId="77777777" w:rsidR="000F20B0" w:rsidRDefault="000F20B0">
      <w:pPr>
        <w:rPr>
          <w:rFonts w:ascii="ＭＳ ゴシック" w:eastAsia="ＭＳ ゴシック" w:hAnsi="ＭＳ ゴシック"/>
          <w:sz w:val="24"/>
          <w:szCs w:val="24"/>
        </w:rPr>
      </w:pPr>
    </w:p>
    <w:p w14:paraId="3024BA7C"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第１６条（被害者への配慮及び行為者への措置）</w:t>
      </w:r>
    </w:p>
    <w:p w14:paraId="0C12EC22"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当事業所は、ハラスメントが生じた事実が確認できた場合には、被害を受けた職員に対し、事案の内容や状況に応じ、次の措置を速やかに講ずる。</w:t>
      </w:r>
    </w:p>
    <w:p w14:paraId="4CF999F6"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被害者と行為者の間の関係改善に向けた援助</w:t>
      </w:r>
    </w:p>
    <w:p w14:paraId="1E944265"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被害者と行為者を引き離すための配置転換</w:t>
      </w:r>
    </w:p>
    <w:p w14:paraId="38C3CFDE"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行為者の謝罪</w:t>
      </w:r>
    </w:p>
    <w:p w14:paraId="4B0A53C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被害者の労働条件上の不利益の回復</w:t>
      </w:r>
    </w:p>
    <w:p w14:paraId="663E1612"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妊娠・出産等又は育児・介護休業等に関するハラスメントの場合は、職場環境の改善又は制度の迅速な利用に向けた環境整備</w:t>
      </w:r>
    </w:p>
    <w:p w14:paraId="76E1A3A0"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産業医、カウンセラー等の専門家による被害者のメンタルヘルス不調への相談対応（必要に応じた医療機関受診の勧奨を含む。）</w:t>
      </w:r>
    </w:p>
    <w:p w14:paraId="494F3154"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⑦　ハラスメントにより休業を余儀なくされた職員が復帰を希望する場合における、原職又は原職相当職への復帰支援</w:t>
      </w:r>
    </w:p>
    <w:p w14:paraId="7E243542"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当事業所は、事実確認の完了前であっても、被害の継続又は拡大を防ぐため、必要に応じて応急の措置を講ずる。</w:t>
      </w:r>
    </w:p>
    <w:p w14:paraId="4E1C2BB2"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当事業所は、行為者が職員である場合には、就業規則に基づき懲戒その他の措置を講ずる。行為者が顧客等である場合の措置は、第１５条による。</w:t>
      </w:r>
    </w:p>
    <w:p w14:paraId="29C53C48"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当事業所は、事案に関し講じた措置の内容を、相談者及び行為者（職員である場合に限る。）に説明する。</w:t>
      </w:r>
    </w:p>
    <w:p w14:paraId="0EA67039" w14:textId="77777777" w:rsidR="000F20B0" w:rsidRDefault="000F20B0">
      <w:pPr>
        <w:rPr>
          <w:rFonts w:ascii="ＭＳ ゴシック" w:eastAsia="ＭＳ ゴシック" w:hAnsi="ＭＳ ゴシック"/>
          <w:sz w:val="24"/>
          <w:szCs w:val="24"/>
        </w:rPr>
      </w:pPr>
    </w:p>
    <w:p w14:paraId="222BFAEC"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第１７条（再発防止）</w:t>
      </w:r>
    </w:p>
    <w:p w14:paraId="0C45FCC4"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ハラスメント事案が生じたときは、改めて本指針及び第２条の方針を全職員に周知・啓発するとともに、研修の実施、発生原因の分析、業務体制の見直しその他の再発防止に向けた措置を講じなければならない。ハラスメントが生じた事実が確認できなかった場合においても、同様とする。</w:t>
      </w:r>
    </w:p>
    <w:p w14:paraId="73FE9430"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カスタマーハラスメントについては、必要に応じ、その発生の原因や背景となったサービス提供上の問題や利用者・家族等とのコミュニケーション不足の改善を図る。</w:t>
      </w:r>
    </w:p>
    <w:p w14:paraId="0887DCFE"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当事業所は、事案の内容及び対応経過を記録し、個人情報の取扱いに留意</w:t>
      </w:r>
      <w:r>
        <w:rPr>
          <w:rFonts w:ascii="ＭＳ ゴシック" w:eastAsia="ＭＳ ゴシック" w:hAnsi="ＭＳ ゴシック" w:hint="eastAsia"/>
          <w:sz w:val="24"/>
          <w:szCs w:val="24"/>
        </w:rPr>
        <w:lastRenderedPageBreak/>
        <w:t>しつつハラスメント対策委員会及び法人本部に共有し、再発防止に活用する。</w:t>
      </w:r>
    </w:p>
    <w:p w14:paraId="5F35B0F2"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当事業所は、相談を受けた管理者等に過度の負担がかかることのないよう、法人全体が組織的に関与する体制を構築する。</w:t>
      </w:r>
    </w:p>
    <w:p w14:paraId="29D2285B"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当事業所は、本指針に基づく取組を形式にとどめず、定期的な点検・評価を行い、必要に応じて組織体制及び対策を見直す。</w:t>
      </w:r>
    </w:p>
    <w:p w14:paraId="7E62E8DF" w14:textId="77777777" w:rsidR="000F20B0" w:rsidRDefault="000F20B0">
      <w:pPr>
        <w:rPr>
          <w:rFonts w:ascii="ＭＳ ゴシック" w:eastAsia="ＭＳ ゴシック" w:hAnsi="ＭＳ ゴシック"/>
          <w:sz w:val="24"/>
          <w:szCs w:val="24"/>
        </w:rPr>
      </w:pPr>
    </w:p>
    <w:p w14:paraId="338CAD98"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第１８条（不利益取扱いの禁止）</w:t>
      </w:r>
    </w:p>
    <w:p w14:paraId="36EC805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当事業所は、職員が次の各号のいずれかに該当することを理由として、解雇、減給、降格、配置転換、契約更新の拒否、退職勧奨その他の不利益な取扱いをしてはならない。</w:t>
      </w:r>
    </w:p>
    <w:p w14:paraId="2A04D842"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ハラスメントに関する相談を行ったこと</w:t>
      </w:r>
    </w:p>
    <w:p w14:paraId="16E93478"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当事業所による相談への対応又は事実関係の確認に協力し、事実を述べたこと</w:t>
      </w:r>
    </w:p>
    <w:p w14:paraId="0B8EA6EE"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都道府県労働局に対して相談し、紛争解決の援助を求め、又は調停の申請を行ったこと</w:t>
      </w:r>
    </w:p>
    <w:p w14:paraId="7AA6A8F0"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都道府県労働局からの調停会議への出頭の求めに応じたこと</w:t>
      </w:r>
    </w:p>
    <w:p w14:paraId="66ABED08"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前項は、ハラスメントを直接受けた職員に限らず、これを把握して相談した周囲の職員、相談への同席者及び調査協力者にも適用する。</w:t>
      </w:r>
    </w:p>
    <w:p w14:paraId="6CB130D5"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当事業所は、派遣労働者が第１項各号に該当することを理由として、当該派遣労働者に係る労働者派遣の役務の提供を拒む等の不利益な取扱いをしてはならない。</w:t>
      </w:r>
    </w:p>
    <w:p w14:paraId="64AB4EEB"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当事業所は、求職者等に対するセクシュアルハラスメントに関し、職員が情報提供又は報告を行ったことを理由として、当該職員に不利益な取扱いをしない。</w:t>
      </w:r>
    </w:p>
    <w:p w14:paraId="1AFF6AC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当事業所は、本条の内容を就業規則に定めるとともに、全職員に周知・啓発する。</w:t>
      </w:r>
    </w:p>
    <w:p w14:paraId="53B14E15" w14:textId="77777777" w:rsidR="000F20B0" w:rsidRDefault="000F20B0">
      <w:pPr>
        <w:rPr>
          <w:rFonts w:ascii="ＭＳ ゴシック" w:eastAsia="ＭＳ ゴシック" w:hAnsi="ＭＳ ゴシック"/>
          <w:sz w:val="24"/>
          <w:szCs w:val="24"/>
        </w:rPr>
      </w:pPr>
    </w:p>
    <w:p w14:paraId="540D4F06"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第１９条（他の事業主との協力）</w:t>
      </w:r>
    </w:p>
    <w:p w14:paraId="1D9D7964"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当事業所は、職員が他の事業主が雇用する労働者からハラスメントを受けた場合において、事実関係の確認又は再発防止措置のために必要があるときは、当該他の事業主に対し、必要な協力を求める。</w:t>
      </w:r>
    </w:p>
    <w:p w14:paraId="3D46AD7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当事業所は、当事業所の職員が他の事業主が雇用する労働者に対しハラスメントを行った場合において、当該他の事業主から事実関係の確認等の措置の実施に関し必要な協力を求められたときは、これに応ずるよう努める。</w:t>
      </w:r>
    </w:p>
    <w:p w14:paraId="5B7AB58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当事業所は、他の事業主に前項の協力を求めたこと、又は他の事業主から協力を求められたことを理由として、当該他の事業主との契約を解除する等の不利益な取扱いを行わない。</w:t>
      </w:r>
    </w:p>
    <w:p w14:paraId="0D9203F0" w14:textId="77777777" w:rsidR="000F20B0" w:rsidRDefault="000F20B0">
      <w:pPr>
        <w:rPr>
          <w:rFonts w:ascii="ＭＳ ゴシック" w:eastAsia="ＭＳ ゴシック" w:hAnsi="ＭＳ ゴシック"/>
          <w:sz w:val="24"/>
          <w:szCs w:val="24"/>
        </w:rPr>
      </w:pPr>
    </w:p>
    <w:p w14:paraId="35ADBB25" w14:textId="77777777" w:rsidR="000F20B0" w:rsidRDefault="005460F4">
      <w:pPr>
        <w:spacing w:before="240" w:after="120"/>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第５章　推進体制</w:t>
      </w:r>
    </w:p>
    <w:p w14:paraId="64F153AE"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第２０条（ハラスメント対策委員会の設置）</w:t>
      </w:r>
    </w:p>
    <w:p w14:paraId="192420DE"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当事業所は、ハラスメントの発生の防止・早期発見に加え、発生した場合はその再発を確実に防止するための対策を検討するとともに、ハラスメント防止に関する措置を適切に実施することを目的として「ハラスメント対策委員会」を設置する。</w:t>
      </w:r>
    </w:p>
    <w:p w14:paraId="1A0D9248"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ハラスメント対策委員会の構成委員は、次のとおりとする。</w:t>
      </w:r>
    </w:p>
    <w:p w14:paraId="15B19F63"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p w14:paraId="5A3C5A87"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p w14:paraId="5869C468"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p w14:paraId="6CA0C20A"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p w14:paraId="6E40E7ED"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p w14:paraId="4B0E5753"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・その他必要に応じ委員を指名する。</w:t>
      </w:r>
    </w:p>
    <w:p w14:paraId="0038D81C"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・構成員は、幅広い職種で構成するとともに、責務及び役割分担を明確にする。</w:t>
      </w:r>
    </w:p>
    <w:p w14:paraId="1FC74C31"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委員会は、年●回以上開催する。事案発生時等、必要な際は、随時委員会を開催する。出席できない委員に対しては、●●●●により、委員会に参加できる体制を整える。</w:t>
      </w:r>
    </w:p>
    <w:p w14:paraId="3BC2B91D"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ハラスメント対策委員会の役割は、次のとおりである。</w:t>
      </w:r>
    </w:p>
    <w:p w14:paraId="38445013"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①　ハラスメント防止のための計画作り</w:t>
      </w:r>
    </w:p>
    <w:p w14:paraId="2FC0A7C5"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②　ハラスメントのチェックとモニタリング（ハラスメントが起こりやすい職場環境の確認等）</w:t>
      </w:r>
    </w:p>
    <w:p w14:paraId="0CF0F342"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③　ハラスメント発生後の検証と再発防止策の検討</w:t>
      </w:r>
    </w:p>
    <w:p w14:paraId="12B0D16B"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④　委員会の組織その他事業所内の組織に関する事項の検討</w:t>
      </w:r>
    </w:p>
    <w:p w14:paraId="245EB05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⑤　ハラスメント防止のための指針整備に関する検討</w:t>
      </w:r>
    </w:p>
    <w:p w14:paraId="5F9EE0FA"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⑥　ハラスメント防止のための職員研修の内容に関する事項の検討</w:t>
      </w:r>
    </w:p>
    <w:p w14:paraId="6D29B095"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⑦　ハラスメント等について、職員が相談・報告できる体制整備に関する事項の検討</w:t>
      </w:r>
    </w:p>
    <w:p w14:paraId="73683531"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⑧　犯罪に該当し得る言動又は特に悪質なカスタマーハラスメントが発生した場合に、警察、弁護士、法人本部、都道府県労働局等の関係機関への通報・相談及び連携が適切に行われるための方法に関する検討</w:t>
      </w:r>
    </w:p>
    <w:p w14:paraId="7FCD9CBF" w14:textId="77777777" w:rsidR="000F20B0" w:rsidRDefault="005460F4">
      <w:pPr>
        <w:ind w:leftChars="200" w:left="66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⑨　再発防止策を講じた際の、その効果についての評価に関する検討及び実行</w:t>
      </w:r>
    </w:p>
    <w:p w14:paraId="0E0346A6"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５　ハラスメント対策の担当責任者は、●●●●とする。</w:t>
      </w:r>
    </w:p>
    <w:p w14:paraId="2EB9FA24"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６　ハラスメント対策委員会における対応状況について、適切に記録のうえ、５年間保存する。</w:t>
      </w:r>
    </w:p>
    <w:p w14:paraId="2FBDF485"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７　委員の任期は、●年とする。ただし、再任を妨げない。補欠の委員の任期は、前任者の残任期間とする。</w:t>
      </w:r>
    </w:p>
    <w:p w14:paraId="255A6A0F"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８　委員長は、●●●●により選任する。</w:t>
      </w:r>
    </w:p>
    <w:p w14:paraId="18A38FD4"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９　委員長は委員会を代表し、会務を総理する。</w:t>
      </w:r>
    </w:p>
    <w:p w14:paraId="55D16B57"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１０　委員長に事故があるときは、あらかじめ委員長の指名する委員がその</w:t>
      </w:r>
      <w:r>
        <w:rPr>
          <w:rFonts w:ascii="ＭＳ ゴシック" w:eastAsia="ＭＳ ゴシック" w:hAnsi="ＭＳ ゴシック" w:hint="eastAsia"/>
          <w:sz w:val="24"/>
          <w:szCs w:val="24"/>
        </w:rPr>
        <w:lastRenderedPageBreak/>
        <w:t>職務を代理する。</w:t>
      </w:r>
    </w:p>
    <w:p w14:paraId="5E0FD2B4"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１１　委員長は必要に応じて、委員会に関係者の出席を求めることができる。</w:t>
      </w:r>
    </w:p>
    <w:p w14:paraId="20132506"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１２　委員会は、委員長が招集する。</w:t>
      </w:r>
    </w:p>
    <w:p w14:paraId="198024A9"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１３　委員会の会議は原則非公開とする。ただし、必要に応じて概要を共有する。</w:t>
      </w:r>
    </w:p>
    <w:p w14:paraId="640B13D3"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１４　委員会は（事業所単位</w:t>
      </w:r>
      <w:r>
        <w:rPr>
          <w:rFonts w:ascii="ＭＳ ゴシック" w:eastAsia="ＭＳ ゴシック" w:hAnsi="ＭＳ ゴシック" w:hint="eastAsia"/>
          <w:sz w:val="24"/>
          <w:szCs w:val="24"/>
        </w:rPr>
        <w:t xml:space="preserve"> or </w:t>
      </w:r>
      <w:r>
        <w:rPr>
          <w:rFonts w:ascii="ＭＳ ゴシック" w:eastAsia="ＭＳ ゴシック" w:hAnsi="ＭＳ ゴシック" w:hint="eastAsia"/>
          <w:sz w:val="24"/>
          <w:szCs w:val="24"/>
        </w:rPr>
        <w:t>法人単位）で設置する。</w:t>
      </w:r>
    </w:p>
    <w:p w14:paraId="18047AD8"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１５　委員会は、他の合議体を設置している場合、これと一体的に設置・運営することも可能である。</w:t>
      </w:r>
    </w:p>
    <w:p w14:paraId="7EE9673D"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１６　委員会は、テレビ電話装置等を活用して行うことができる。</w:t>
      </w:r>
    </w:p>
    <w:p w14:paraId="5B2A86E5"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１７　委員会の担当者は、各担当者として職務に支障がなければ、身体拘束適正化担当者等と兼務することは可能である。</w:t>
      </w:r>
    </w:p>
    <w:p w14:paraId="0985E339"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１８　委員は、会議に出席することができない場合は、●●●●によって会議内容を把握できるよう委員会は対応する。</w:t>
      </w:r>
    </w:p>
    <w:p w14:paraId="706AC7FD" w14:textId="77777777" w:rsidR="000F20B0" w:rsidRDefault="005460F4">
      <w:pPr>
        <w:ind w:leftChars="150" w:left="675"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１９　委員会の結果については、職員及び外部に公表する。ただし、匿名・統計化した再発防止情報に限定する。</w:t>
      </w:r>
    </w:p>
    <w:p w14:paraId="4B871D49" w14:textId="77777777" w:rsidR="000F20B0" w:rsidRDefault="000F20B0">
      <w:pPr>
        <w:rPr>
          <w:rFonts w:ascii="ＭＳ ゴシック" w:eastAsia="ＭＳ ゴシック" w:hAnsi="ＭＳ ゴシック"/>
          <w:sz w:val="24"/>
          <w:szCs w:val="24"/>
        </w:rPr>
      </w:pPr>
    </w:p>
    <w:p w14:paraId="197B5469"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第２１条（研修）</w:t>
      </w:r>
    </w:p>
    <w:p w14:paraId="2B620049"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１　利用者ニーズの把握及び福祉サービスの向上のため、ハラスメント解決の経過等について職員研修等を積極的に行い、再発防止・職員の資質向上を図る。</w:t>
      </w:r>
    </w:p>
    <w:p w14:paraId="69B1B693"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２　職員教育を組織的に徹底させていくため、当事業所の指針に基づいた研修プログラムを実施し、定期的な研修を年１回以上実施する。</w:t>
      </w:r>
    </w:p>
    <w:p w14:paraId="61B61F3C"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３　研修の実施内容については、必ず記録する。</w:t>
      </w:r>
    </w:p>
    <w:p w14:paraId="22D927FA" w14:textId="77777777" w:rsidR="000F20B0" w:rsidRDefault="005460F4">
      <w:pPr>
        <w:ind w:leftChars="100" w:left="450" w:hangingChars="100" w:hanging="240"/>
        <w:rPr>
          <w:rFonts w:ascii="ＭＳ ゴシック" w:eastAsia="ＭＳ ゴシック" w:hAnsi="ＭＳ ゴシック"/>
          <w:sz w:val="24"/>
          <w:szCs w:val="24"/>
        </w:rPr>
      </w:pPr>
      <w:r>
        <w:rPr>
          <w:rFonts w:ascii="ＭＳ ゴシック" w:eastAsia="ＭＳ ゴシック" w:hAnsi="ＭＳ ゴシック" w:hint="eastAsia"/>
          <w:sz w:val="24"/>
          <w:szCs w:val="24"/>
        </w:rPr>
        <w:t>４　研修の実施は、●●●●により行う施設内実施（職員研修や他の研修プログラムに含める）及び外部実施による参加も可能である。</w:t>
      </w:r>
    </w:p>
    <w:p w14:paraId="7FDF59DD" w14:textId="77777777" w:rsidR="000F20B0" w:rsidRDefault="000F20B0">
      <w:pPr>
        <w:rPr>
          <w:rFonts w:ascii="ＭＳ ゴシック" w:eastAsia="ＭＳ ゴシック" w:hAnsi="ＭＳ ゴシック"/>
          <w:sz w:val="24"/>
          <w:szCs w:val="24"/>
        </w:rPr>
      </w:pPr>
    </w:p>
    <w:p w14:paraId="36876E65"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第２２条（本指針の閲覧及び周知）</w:t>
      </w:r>
    </w:p>
    <w:p w14:paraId="04A2DCF4" w14:textId="77777777" w:rsidR="000F20B0" w:rsidRDefault="005460F4">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本指針は、本施設で使用するマニュアルに綴り、全ての職員が閲覧を可能とするほか、利用者やご家族が閲覧できるように●●●●へ掲載する。併せて、利用申込者及びその家族にサービス内容を説明する文書に本指針の措置の概要を記載するとともに、求職者等及び実習生に対しては、募集要項、実習受入時の説明等により、第７条のルール及び相談窓口を周知する。</w:t>
      </w:r>
    </w:p>
    <w:p w14:paraId="77034252" w14:textId="77777777" w:rsidR="000F20B0" w:rsidRDefault="000F20B0">
      <w:pPr>
        <w:rPr>
          <w:rFonts w:ascii="ＭＳ ゴシック" w:eastAsia="ＭＳ ゴシック" w:hAnsi="ＭＳ ゴシック"/>
          <w:sz w:val="24"/>
          <w:szCs w:val="24"/>
        </w:rPr>
      </w:pPr>
    </w:p>
    <w:p w14:paraId="53144125"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第２３条（本指針の見直し）</w:t>
      </w:r>
    </w:p>
    <w:p w14:paraId="4B13FDEF" w14:textId="77777777" w:rsidR="000F20B0" w:rsidRDefault="005460F4">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当事業所は、関係法令及び厚生労働大臣の指針の改正、ハラスメント対策委員会における検討結果等を踏まえ、必要に応じて本指針を見直す。改定を行ったときは、表紙の制定・更新履歴に記録し、全職員に周知する。</w:t>
      </w:r>
    </w:p>
    <w:p w14:paraId="59019D54" w14:textId="77777777" w:rsidR="000F20B0" w:rsidRDefault="000F20B0">
      <w:pPr>
        <w:rPr>
          <w:rFonts w:ascii="ＭＳ ゴシック" w:eastAsia="ＭＳ ゴシック" w:hAnsi="ＭＳ ゴシック"/>
          <w:sz w:val="24"/>
          <w:szCs w:val="24"/>
        </w:rPr>
      </w:pPr>
    </w:p>
    <w:p w14:paraId="2DFD81BF" w14:textId="77777777" w:rsidR="000F20B0" w:rsidRDefault="005460F4">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附　則</w:t>
      </w:r>
    </w:p>
    <w:p w14:paraId="71675B3E" w14:textId="77777777" w:rsidR="000F20B0" w:rsidRDefault="005460F4">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本指針は、令和●年●月●日から施行する。</w:t>
      </w:r>
    </w:p>
    <w:p w14:paraId="25245814" w14:textId="77777777" w:rsidR="000F20B0" w:rsidRDefault="005460F4">
      <w:r>
        <w:br w:type="page"/>
      </w:r>
    </w:p>
    <w:p w14:paraId="7E53C929" w14:textId="77777777" w:rsidR="000F20B0" w:rsidRDefault="005460F4">
      <w:pPr>
        <w:jc w:val="cente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別紙１　事業者●●●●ハラスメント対策委員会委員名簿</w:t>
      </w:r>
    </w:p>
    <w:p w14:paraId="6F591830" w14:textId="77777777" w:rsidR="000F20B0" w:rsidRDefault="000F20B0">
      <w:pPr>
        <w:rPr>
          <w:rFonts w:ascii="ＭＳ ゴシック" w:eastAsia="ＭＳ ゴシック" w:hAnsi="ＭＳ ゴシック"/>
          <w:sz w:val="24"/>
          <w:szCs w:val="24"/>
        </w:rPr>
      </w:pPr>
    </w:p>
    <w:tbl>
      <w:tblPr>
        <w:tblStyle w:val="a9"/>
        <w:tblW w:w="8784" w:type="dxa"/>
        <w:tblLook w:val="04A0" w:firstRow="1" w:lastRow="0" w:firstColumn="1" w:lastColumn="0" w:noHBand="0" w:noVBand="1"/>
      </w:tblPr>
      <w:tblGrid>
        <w:gridCol w:w="1728"/>
        <w:gridCol w:w="1728"/>
        <w:gridCol w:w="1728"/>
        <w:gridCol w:w="3600"/>
      </w:tblGrid>
      <w:tr w:rsidR="00B2116F" w:rsidRPr="00BD5B9C" w14:paraId="4FA423C9" w14:textId="77777777" w:rsidTr="00C27A34">
        <w:tc>
          <w:tcPr>
            <w:tcW w:w="1728" w:type="dxa"/>
            <w:tcBorders>
              <w:top w:val="single" w:sz="4" w:space="0" w:color="auto"/>
              <w:left w:val="single" w:sz="4" w:space="0" w:color="auto"/>
              <w:bottom w:val="single" w:sz="4" w:space="0" w:color="auto"/>
              <w:right w:val="single" w:sz="4" w:space="0" w:color="auto"/>
            </w:tcBorders>
          </w:tcPr>
          <w:p w14:paraId="4801D1AA"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p>
        </w:tc>
        <w:tc>
          <w:tcPr>
            <w:tcW w:w="1728" w:type="dxa"/>
            <w:tcBorders>
              <w:top w:val="single" w:sz="4" w:space="0" w:color="auto"/>
              <w:left w:val="single" w:sz="4" w:space="0" w:color="auto"/>
              <w:bottom w:val="single" w:sz="4" w:space="0" w:color="auto"/>
              <w:right w:val="single" w:sz="4" w:space="0" w:color="auto"/>
            </w:tcBorders>
            <w:hideMark/>
          </w:tcPr>
          <w:p w14:paraId="08D533B6"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氏名</w:t>
            </w:r>
          </w:p>
        </w:tc>
        <w:tc>
          <w:tcPr>
            <w:tcW w:w="1728" w:type="dxa"/>
            <w:tcBorders>
              <w:top w:val="single" w:sz="4" w:space="0" w:color="auto"/>
              <w:left w:val="single" w:sz="4" w:space="0" w:color="auto"/>
              <w:bottom w:val="single" w:sz="4" w:space="0" w:color="auto"/>
              <w:right w:val="single" w:sz="4" w:space="0" w:color="auto"/>
            </w:tcBorders>
            <w:hideMark/>
          </w:tcPr>
          <w:p w14:paraId="762D957F"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区分</w:t>
            </w:r>
          </w:p>
        </w:tc>
        <w:tc>
          <w:tcPr>
            <w:tcW w:w="3600" w:type="dxa"/>
            <w:tcBorders>
              <w:top w:val="single" w:sz="4" w:space="0" w:color="auto"/>
              <w:left w:val="single" w:sz="4" w:space="0" w:color="auto"/>
              <w:bottom w:val="single" w:sz="4" w:space="0" w:color="auto"/>
              <w:right w:val="single" w:sz="4" w:space="0" w:color="auto"/>
            </w:tcBorders>
            <w:hideMark/>
          </w:tcPr>
          <w:p w14:paraId="4DCD14CF"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所属団体等</w:t>
            </w:r>
          </w:p>
        </w:tc>
      </w:tr>
      <w:tr w:rsidR="00B2116F" w:rsidRPr="00BD5B9C" w14:paraId="50D65A53" w14:textId="77777777" w:rsidTr="00C27A34">
        <w:tc>
          <w:tcPr>
            <w:tcW w:w="1728" w:type="dxa"/>
            <w:tcBorders>
              <w:top w:val="single" w:sz="4" w:space="0" w:color="auto"/>
              <w:left w:val="single" w:sz="4" w:space="0" w:color="auto"/>
              <w:bottom w:val="single" w:sz="4" w:space="0" w:color="auto"/>
              <w:right w:val="single" w:sz="4" w:space="0" w:color="auto"/>
            </w:tcBorders>
            <w:hideMark/>
          </w:tcPr>
          <w:p w14:paraId="66FDC702"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１</w:t>
            </w:r>
          </w:p>
        </w:tc>
        <w:tc>
          <w:tcPr>
            <w:tcW w:w="1728" w:type="dxa"/>
            <w:tcBorders>
              <w:top w:val="single" w:sz="4" w:space="0" w:color="auto"/>
              <w:left w:val="single" w:sz="4" w:space="0" w:color="auto"/>
              <w:bottom w:val="single" w:sz="4" w:space="0" w:color="auto"/>
              <w:right w:val="single" w:sz="4" w:space="0" w:color="auto"/>
            </w:tcBorders>
          </w:tcPr>
          <w:p w14:paraId="30C894A2" w14:textId="77777777" w:rsidR="00823F15" w:rsidRPr="003B3576" w:rsidRDefault="000823ED"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hint="eastAsia"/>
                <w:sz w:val="24"/>
                <w:szCs w:val="24"/>
              </w:rPr>
              <w:t>●●●●</w:t>
            </w:r>
          </w:p>
        </w:tc>
        <w:tc>
          <w:tcPr>
            <w:tcW w:w="1728" w:type="dxa"/>
            <w:tcBorders>
              <w:top w:val="single" w:sz="4" w:space="0" w:color="auto"/>
              <w:left w:val="single" w:sz="4" w:space="0" w:color="auto"/>
              <w:bottom w:val="single" w:sz="4" w:space="0" w:color="auto"/>
              <w:right w:val="single" w:sz="4" w:space="0" w:color="auto"/>
            </w:tcBorders>
            <w:hideMark/>
          </w:tcPr>
          <w:p w14:paraId="19FADCD3"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委員長、ハラスメント対策責任者（委員会招集者）</w:t>
            </w:r>
          </w:p>
        </w:tc>
        <w:tc>
          <w:tcPr>
            <w:tcW w:w="3600" w:type="dxa"/>
            <w:tcBorders>
              <w:top w:val="single" w:sz="4" w:space="0" w:color="auto"/>
              <w:left w:val="single" w:sz="4" w:space="0" w:color="auto"/>
              <w:bottom w:val="single" w:sz="4" w:space="0" w:color="auto"/>
              <w:right w:val="single" w:sz="4" w:space="0" w:color="auto"/>
            </w:tcBorders>
            <w:hideMark/>
          </w:tcPr>
          <w:p w14:paraId="47F6598D"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事業者</w:t>
            </w:r>
            <w:r>
              <w:rPr>
                <w:rFonts w:ascii="ＭＳ ゴシック" w:eastAsia="ＭＳ ゴシック" w:hAnsi="ＭＳ ゴシック" w:hint="eastAsia"/>
                <w:sz w:val="24"/>
                <w:szCs w:val="24"/>
              </w:rPr>
              <w:t>●●●●</w:t>
            </w:r>
          </w:p>
        </w:tc>
      </w:tr>
      <w:tr w:rsidR="00B2116F" w:rsidRPr="00BD5B9C" w14:paraId="5029A200" w14:textId="77777777" w:rsidTr="00C27A34">
        <w:tc>
          <w:tcPr>
            <w:tcW w:w="1728" w:type="dxa"/>
            <w:tcBorders>
              <w:top w:val="single" w:sz="4" w:space="0" w:color="auto"/>
              <w:left w:val="single" w:sz="4" w:space="0" w:color="auto"/>
              <w:bottom w:val="single" w:sz="4" w:space="0" w:color="auto"/>
              <w:right w:val="single" w:sz="4" w:space="0" w:color="auto"/>
            </w:tcBorders>
            <w:hideMark/>
          </w:tcPr>
          <w:p w14:paraId="4A5415C4"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２</w:t>
            </w:r>
          </w:p>
        </w:tc>
        <w:tc>
          <w:tcPr>
            <w:tcW w:w="1728" w:type="dxa"/>
            <w:tcBorders>
              <w:top w:val="single" w:sz="4" w:space="0" w:color="auto"/>
              <w:left w:val="single" w:sz="4" w:space="0" w:color="auto"/>
              <w:bottom w:val="single" w:sz="4" w:space="0" w:color="auto"/>
              <w:right w:val="single" w:sz="4" w:space="0" w:color="auto"/>
            </w:tcBorders>
          </w:tcPr>
          <w:p w14:paraId="16D3E476" w14:textId="77777777" w:rsidR="00823F15" w:rsidRPr="003B3576" w:rsidRDefault="000823ED"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hint="eastAsia"/>
                <w:sz w:val="24"/>
                <w:szCs w:val="24"/>
              </w:rPr>
              <w:t>●●●●</w:t>
            </w:r>
          </w:p>
        </w:tc>
        <w:tc>
          <w:tcPr>
            <w:tcW w:w="1728" w:type="dxa"/>
            <w:tcBorders>
              <w:top w:val="single" w:sz="4" w:space="0" w:color="auto"/>
              <w:left w:val="single" w:sz="4" w:space="0" w:color="auto"/>
              <w:bottom w:val="single" w:sz="4" w:space="0" w:color="auto"/>
              <w:right w:val="single" w:sz="4" w:space="0" w:color="auto"/>
            </w:tcBorders>
            <w:hideMark/>
          </w:tcPr>
          <w:p w14:paraId="59F037B1"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委員長代行、ハラスメント対策責任者代行</w:t>
            </w:r>
          </w:p>
        </w:tc>
        <w:tc>
          <w:tcPr>
            <w:tcW w:w="3600" w:type="dxa"/>
            <w:tcBorders>
              <w:top w:val="single" w:sz="4" w:space="0" w:color="auto"/>
              <w:left w:val="single" w:sz="4" w:space="0" w:color="auto"/>
              <w:bottom w:val="single" w:sz="4" w:space="0" w:color="auto"/>
              <w:right w:val="single" w:sz="4" w:space="0" w:color="auto"/>
            </w:tcBorders>
            <w:hideMark/>
          </w:tcPr>
          <w:p w14:paraId="6F955D4F"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事業者</w:t>
            </w:r>
            <w:r>
              <w:rPr>
                <w:rFonts w:ascii="ＭＳ ゴシック" w:eastAsia="ＭＳ ゴシック" w:hAnsi="ＭＳ ゴシック" w:hint="eastAsia"/>
                <w:sz w:val="24"/>
                <w:szCs w:val="24"/>
              </w:rPr>
              <w:t>●●●●</w:t>
            </w:r>
          </w:p>
        </w:tc>
      </w:tr>
      <w:tr w:rsidR="00B2116F" w:rsidRPr="00BD5B9C" w14:paraId="6D24CA9B" w14:textId="77777777" w:rsidTr="00C27A34">
        <w:tc>
          <w:tcPr>
            <w:tcW w:w="1728" w:type="dxa"/>
            <w:tcBorders>
              <w:top w:val="single" w:sz="4" w:space="0" w:color="auto"/>
              <w:left w:val="single" w:sz="4" w:space="0" w:color="auto"/>
              <w:bottom w:val="single" w:sz="4" w:space="0" w:color="auto"/>
              <w:right w:val="single" w:sz="4" w:space="0" w:color="auto"/>
            </w:tcBorders>
            <w:hideMark/>
          </w:tcPr>
          <w:p w14:paraId="6838AF0B" w14:textId="77777777" w:rsidR="00823F15" w:rsidRPr="003B3576" w:rsidRDefault="006C02F4"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３</w:t>
            </w:r>
          </w:p>
        </w:tc>
        <w:tc>
          <w:tcPr>
            <w:tcW w:w="1728" w:type="dxa"/>
            <w:tcBorders>
              <w:top w:val="single" w:sz="4" w:space="0" w:color="auto"/>
              <w:left w:val="single" w:sz="4" w:space="0" w:color="auto"/>
              <w:bottom w:val="single" w:sz="4" w:space="0" w:color="auto"/>
              <w:right w:val="single" w:sz="4" w:space="0" w:color="auto"/>
            </w:tcBorders>
          </w:tcPr>
          <w:p w14:paraId="61A0190D" w14:textId="77777777" w:rsidR="00823F15" w:rsidRPr="003B3576" w:rsidRDefault="000823ED"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hint="eastAsia"/>
                <w:sz w:val="24"/>
                <w:szCs w:val="24"/>
              </w:rPr>
              <w:t>●●●●</w:t>
            </w:r>
          </w:p>
        </w:tc>
        <w:tc>
          <w:tcPr>
            <w:tcW w:w="1728" w:type="dxa"/>
            <w:tcBorders>
              <w:top w:val="single" w:sz="4" w:space="0" w:color="auto"/>
              <w:left w:val="single" w:sz="4" w:space="0" w:color="auto"/>
              <w:bottom w:val="single" w:sz="4" w:space="0" w:color="auto"/>
              <w:right w:val="single" w:sz="4" w:space="0" w:color="auto"/>
            </w:tcBorders>
            <w:hideMark/>
          </w:tcPr>
          <w:p w14:paraId="55EE02AE" w14:textId="77777777" w:rsidR="00685699" w:rsidRPr="003B3576" w:rsidRDefault="003952A8"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ハラスメント担当責任者（記録者）</w:t>
            </w:r>
          </w:p>
        </w:tc>
        <w:tc>
          <w:tcPr>
            <w:tcW w:w="3600" w:type="dxa"/>
            <w:tcBorders>
              <w:top w:val="single" w:sz="4" w:space="0" w:color="auto"/>
              <w:left w:val="single" w:sz="4" w:space="0" w:color="auto"/>
              <w:bottom w:val="single" w:sz="4" w:space="0" w:color="auto"/>
              <w:right w:val="single" w:sz="4" w:space="0" w:color="auto"/>
            </w:tcBorders>
            <w:hideMark/>
          </w:tcPr>
          <w:p w14:paraId="26E9A9D3"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事業者</w:t>
            </w:r>
            <w:r>
              <w:rPr>
                <w:rFonts w:ascii="ＭＳ ゴシック" w:eastAsia="ＭＳ ゴシック" w:hAnsi="ＭＳ ゴシック" w:hint="eastAsia"/>
                <w:sz w:val="24"/>
                <w:szCs w:val="24"/>
              </w:rPr>
              <w:t>●●●●</w:t>
            </w:r>
          </w:p>
        </w:tc>
      </w:tr>
      <w:tr w:rsidR="00823F15" w:rsidRPr="00BD5B9C" w14:paraId="46B84EB6" w14:textId="77777777" w:rsidTr="00C27A34">
        <w:tc>
          <w:tcPr>
            <w:tcW w:w="1728" w:type="dxa"/>
            <w:tcBorders>
              <w:top w:val="single" w:sz="4" w:space="0" w:color="auto"/>
              <w:left w:val="single" w:sz="4" w:space="0" w:color="auto"/>
              <w:bottom w:val="single" w:sz="4" w:space="0" w:color="auto"/>
              <w:right w:val="single" w:sz="4" w:space="0" w:color="auto"/>
            </w:tcBorders>
            <w:hideMark/>
          </w:tcPr>
          <w:p w14:paraId="377D9D09" w14:textId="77777777" w:rsidR="00823F15" w:rsidRPr="003B3576" w:rsidRDefault="0034610E"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４</w:t>
            </w:r>
          </w:p>
        </w:tc>
        <w:tc>
          <w:tcPr>
            <w:tcW w:w="1728" w:type="dxa"/>
            <w:tcBorders>
              <w:top w:val="single" w:sz="4" w:space="0" w:color="auto"/>
              <w:left w:val="single" w:sz="4" w:space="0" w:color="auto"/>
              <w:bottom w:val="single" w:sz="4" w:space="0" w:color="auto"/>
              <w:right w:val="single" w:sz="4" w:space="0" w:color="auto"/>
            </w:tcBorders>
          </w:tcPr>
          <w:p w14:paraId="68FE3E81" w14:textId="77777777" w:rsidR="00823F15" w:rsidRPr="003B3576" w:rsidRDefault="000823ED"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hint="eastAsia"/>
                <w:sz w:val="24"/>
                <w:szCs w:val="24"/>
              </w:rPr>
              <w:t>●●●●</w:t>
            </w:r>
          </w:p>
        </w:tc>
        <w:tc>
          <w:tcPr>
            <w:tcW w:w="1728" w:type="dxa"/>
            <w:tcBorders>
              <w:top w:val="single" w:sz="4" w:space="0" w:color="auto"/>
              <w:left w:val="single" w:sz="4" w:space="0" w:color="auto"/>
              <w:bottom w:val="single" w:sz="4" w:space="0" w:color="auto"/>
              <w:right w:val="single" w:sz="4" w:space="0" w:color="auto"/>
            </w:tcBorders>
            <w:hideMark/>
          </w:tcPr>
          <w:p w14:paraId="7CB0CBB4"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第三者委員</w:t>
            </w:r>
          </w:p>
        </w:tc>
        <w:tc>
          <w:tcPr>
            <w:tcW w:w="3600" w:type="dxa"/>
            <w:tcBorders>
              <w:top w:val="single" w:sz="4" w:space="0" w:color="auto"/>
              <w:left w:val="single" w:sz="4" w:space="0" w:color="auto"/>
              <w:bottom w:val="single" w:sz="4" w:space="0" w:color="auto"/>
              <w:right w:val="single" w:sz="4" w:space="0" w:color="auto"/>
            </w:tcBorders>
            <w:hideMark/>
          </w:tcPr>
          <w:p w14:paraId="2583A75D" w14:textId="77777777" w:rsidR="00823F15" w:rsidRPr="003B3576" w:rsidRDefault="00823F15" w:rsidP="004D645F">
            <w:pPr>
              <w:autoSpaceDE w:val="0"/>
              <w:autoSpaceDN w:val="0"/>
              <w:jc w:val="left"/>
              <w:rPr>
                <w:rFonts w:ascii="ＭＳ ゴシック" w:eastAsia="ＭＳ ゴシック" w:hAnsi="ＭＳ ゴシック" w:cs="Generic3-Regular"/>
                <w:kern w:val="0"/>
                <w:sz w:val="24"/>
                <w:szCs w:val="24"/>
              </w:rPr>
            </w:pPr>
            <w:r>
              <w:rPr>
                <w:rFonts w:ascii="ＭＳ ゴシック" w:eastAsia="ＭＳ ゴシック" w:hAnsi="ＭＳ ゴシック" w:cs="Generic3-Regular" w:hint="eastAsia"/>
                <w:kern w:val="0"/>
                <w:sz w:val="24"/>
                <w:szCs w:val="24"/>
              </w:rPr>
              <w:t>事業者</w:t>
            </w:r>
            <w:r>
              <w:rPr>
                <w:rFonts w:ascii="ＭＳ ゴシック" w:eastAsia="ＭＳ ゴシック" w:hAnsi="ＭＳ ゴシック" w:hint="eastAsia"/>
                <w:sz w:val="24"/>
                <w:szCs w:val="24"/>
              </w:rPr>
              <w:t>●●●●</w:t>
            </w:r>
          </w:p>
        </w:tc>
      </w:tr>
    </w:tbl>
    <w:p w14:paraId="27B0713D" w14:textId="77777777" w:rsidR="007F4632" w:rsidRPr="00507A2F" w:rsidRDefault="007F4632" w:rsidP="007F4632">
      <w:pPr>
        <w:autoSpaceDE w:val="0"/>
        <w:autoSpaceDN w:val="0"/>
        <w:spacing w:line="370" w:lineRule="exact"/>
        <w:ind w:leftChars="134" w:left="281" w:firstLine="2"/>
        <w:jc w:val="left"/>
        <w:textAlignment w:val="auto"/>
        <w:rPr>
          <w:rFonts w:ascii="ＭＳ ゴシック" w:eastAsia="ＭＳ ゴシック" w:hAnsi="ＭＳ ゴシック" w:cs="ＭＳ 明朝"/>
          <w:kern w:val="0"/>
          <w:sz w:val="24"/>
          <w:szCs w:val="24"/>
        </w:rPr>
        <w:sectPr w:rsidR="007F4632" w:rsidRPr="00507A2F" w:rsidSect="00D50891">
          <w:footerReference w:type="even" r:id="rId8"/>
          <w:footerReference w:type="default" r:id="rId9"/>
          <w:pgSz w:w="11906" w:h="16838" w:code="9"/>
          <w:pgMar w:top="1701" w:right="1701" w:bottom="1418" w:left="1701" w:header="851" w:footer="992" w:gutter="0"/>
          <w:cols w:space="425"/>
          <w:docGrid w:type="linesAndChars" w:linePitch="335"/>
        </w:sectPr>
      </w:pPr>
    </w:p>
    <w:p w14:paraId="36F4F1D3" w14:textId="77777777" w:rsidR="000F20B0" w:rsidRDefault="005460F4">
      <w:pPr>
        <w:ind w:leftChars="134" w:left="281"/>
        <w:rPr>
          <w:rFonts w:ascii="ＭＳ ゴシック" w:eastAsia="ＭＳ ゴシック" w:hAnsi="ＭＳ ゴシック"/>
          <w:b/>
          <w:bCs/>
          <w:sz w:val="28"/>
          <w:szCs w:val="28"/>
          <w:u w:val="double"/>
        </w:rPr>
      </w:pPr>
      <w:r>
        <w:rPr>
          <w:rFonts w:ascii="ＭＳ ゴシック" w:eastAsia="ＭＳ ゴシック" w:hAnsi="ＭＳ ゴシック" w:hint="eastAsia"/>
          <w:b/>
          <w:bCs/>
          <w:sz w:val="28"/>
          <w:szCs w:val="28"/>
          <w:u w:val="double"/>
        </w:rPr>
        <w:lastRenderedPageBreak/>
        <w:t>別紙２　相談・苦情への対応の流れ</w:t>
      </w:r>
    </w:p>
    <w:p w14:paraId="6DEDFC1F" w14:textId="77777777" w:rsidR="000F20B0" w:rsidRDefault="005460F4">
      <w:pPr>
        <w:spacing w:before="100"/>
        <w:jc w:val="center"/>
      </w:pPr>
      <w:r>
        <w:rPr>
          <w:noProof/>
        </w:rPr>
        <mc:AlternateContent>
          <mc:Choice Requires="wpg">
            <w:drawing>
              <wp:inline distT="0" distB="0" distL="0" distR="0" wp14:anchorId="16652E8C" wp14:editId="42B77D96">
                <wp:extent cx="5700000" cy="7353000"/>
                <wp:effectExtent l="0" t="0" r="0" b="0"/>
                <wp:docPr id="2001" name="別紙２フロー図"/>
                <wp:cNvGraphicFramePr/>
                <a:graphic xmlns:a="http://schemas.openxmlformats.org/drawingml/2006/main">
                  <a:graphicData uri="http://schemas.microsoft.com/office/word/2010/wordprocessingGroup">
                    <wpg:wgp>
                      <wpg:cNvGrpSpPr/>
                      <wpg:grpSpPr>
                        <a:xfrm>
                          <a:off x="0" y="0"/>
                          <a:ext cx="5700000" cy="7353000"/>
                          <a:chOff x="0" y="0"/>
                          <a:chExt cx="5700000" cy="7353000"/>
                        </a:xfrm>
                      </wpg:grpSpPr>
                      <wps:wsp>
                        <wps:cNvPr id="11" name="s1"/>
                        <wps:cNvSpPr/>
                        <wps:spPr>
                          <a:xfrm>
                            <a:off x="2223000" y="159600"/>
                            <a:ext cx="1254000" cy="250800"/>
                          </a:xfrm>
                          <a:prstGeom prst="roundRect">
                            <a:avLst/>
                          </a:prstGeom>
                          <a:solidFill>
                            <a:srgbClr val="F8CBAD"/>
                          </a:solidFill>
                          <a:ln w="9525">
                            <a:solidFill>
                              <a:srgbClr val="000000"/>
                            </a:solidFill>
                          </a:ln>
                        </wps:spPr>
                        <wps:txbx>
                          <w:txbxContent>
                            <w:p w14:paraId="1D86CDD5" w14:textId="77777777" w:rsidR="000F20B0" w:rsidRDefault="005460F4">
                              <w:pPr>
                                <w:snapToGrid w:val="0"/>
                                <w:spacing w:line="220" w:lineRule="exact"/>
                                <w:jc w:val="center"/>
                              </w:pPr>
                              <w:r>
                                <w:rPr>
                                  <w:rFonts w:ascii="ＭＳ ゴシック" w:eastAsia="ＭＳ ゴシック" w:hAnsi="ＭＳ ゴシック" w:hint="eastAsia"/>
                                  <w:b/>
                                  <w:color w:val="000000"/>
                                  <w:sz w:val="16"/>
                                  <w:szCs w:val="16"/>
                                </w:rPr>
                                <w:t>相談・苦情</w:t>
                              </w:r>
                            </w:p>
                          </w:txbxContent>
                        </wps:txbx>
                        <wps:bodyPr rot="0" vert="horz" wrap="square" lIns="18000" tIns="18000" rIns="18000" bIns="18000" anchor="ctr" anchorCtr="0">
                          <a:noAutofit/>
                        </wps:bodyPr>
                      </wps:wsp>
                      <wps:wsp>
                        <wps:cNvPr id="12" name="s2"/>
                        <wps:cNvSpPr/>
                        <wps:spPr>
                          <a:xfrm>
                            <a:off x="2052000" y="587100"/>
                            <a:ext cx="1596000" cy="250800"/>
                          </a:xfrm>
                          <a:prstGeom prst="rect">
                            <a:avLst/>
                          </a:prstGeom>
                          <a:solidFill>
                            <a:srgbClr val="FFFFFF"/>
                          </a:solidFill>
                          <a:ln w="9525">
                            <a:solidFill>
                              <a:srgbClr val="000000"/>
                            </a:solidFill>
                          </a:ln>
                        </wps:spPr>
                        <wps:txbx>
                          <w:txbxContent>
                            <w:p w14:paraId="441A9ACC" w14:textId="77777777" w:rsidR="000F20B0" w:rsidRDefault="005460F4">
                              <w:pPr>
                                <w:snapToGrid w:val="0"/>
                                <w:spacing w:line="220" w:lineRule="exact"/>
                                <w:jc w:val="center"/>
                              </w:pPr>
                              <w:r>
                                <w:rPr>
                                  <w:rFonts w:ascii="ＭＳ ゴシック" w:eastAsia="ＭＳ ゴシック" w:hAnsi="ＭＳ ゴシック" w:hint="eastAsia"/>
                                  <w:color w:val="000000"/>
                                  <w:sz w:val="15"/>
                                  <w:szCs w:val="15"/>
                                </w:rPr>
                                <w:t>相談窓口担当者（第</w:t>
                              </w:r>
                              <w:r>
                                <w:rPr>
                                  <w:rFonts w:ascii="ＭＳ ゴシック" w:eastAsia="ＭＳ ゴシック" w:hAnsi="ＭＳ ゴシック" w:hint="eastAsia"/>
                                  <w:color w:val="000000"/>
                                  <w:sz w:val="15"/>
                                  <w:szCs w:val="15"/>
                                </w:rPr>
                                <w:t>10</w:t>
                              </w:r>
                              <w:r>
                                <w:rPr>
                                  <w:rFonts w:ascii="ＭＳ ゴシック" w:eastAsia="ＭＳ ゴシック" w:hAnsi="ＭＳ ゴシック" w:hint="eastAsia"/>
                                  <w:color w:val="000000"/>
                                  <w:sz w:val="15"/>
                                  <w:szCs w:val="15"/>
                                </w:rPr>
                                <w:t>条）</w:t>
                              </w:r>
                            </w:p>
                          </w:txbxContent>
                        </wps:txbx>
                        <wps:bodyPr rot="0" vert="horz" wrap="square" lIns="18000" tIns="18000" rIns="18000" bIns="18000" anchor="ctr" anchorCtr="0">
                          <a:noAutofit/>
                        </wps:bodyPr>
                      </wps:wsp>
                      <wps:wsp>
                        <wps:cNvPr id="13" name="s3"/>
                        <wps:cNvSpPr/>
                        <wps:spPr>
                          <a:xfrm>
                            <a:off x="1881000" y="1014600"/>
                            <a:ext cx="1938000" cy="250800"/>
                          </a:xfrm>
                          <a:prstGeom prst="rect">
                            <a:avLst/>
                          </a:prstGeom>
                          <a:solidFill>
                            <a:srgbClr val="FFFFFF"/>
                          </a:solidFill>
                          <a:ln w="9525">
                            <a:solidFill>
                              <a:srgbClr val="000000"/>
                            </a:solidFill>
                          </a:ln>
                        </wps:spPr>
                        <wps:txbx>
                          <w:txbxContent>
                            <w:p w14:paraId="6BDEA26F" w14:textId="77777777" w:rsidR="000F20B0" w:rsidRDefault="005460F4">
                              <w:pPr>
                                <w:snapToGrid w:val="0"/>
                                <w:spacing w:line="220" w:lineRule="exact"/>
                                <w:jc w:val="center"/>
                              </w:pPr>
                              <w:r>
                                <w:rPr>
                                  <w:rFonts w:ascii="ＭＳ ゴシック" w:eastAsia="ＭＳ ゴシック" w:hAnsi="ＭＳ ゴシック" w:hint="eastAsia"/>
                                  <w:color w:val="000000"/>
                                  <w:sz w:val="15"/>
                                  <w:szCs w:val="15"/>
                                </w:rPr>
                                <w:t>対策責任者・苦情処理窓口担当（第</w:t>
                              </w:r>
                              <w:r>
                                <w:rPr>
                                  <w:rFonts w:ascii="ＭＳ ゴシック" w:eastAsia="ＭＳ ゴシック" w:hAnsi="ＭＳ ゴシック" w:hint="eastAsia"/>
                                  <w:color w:val="000000"/>
                                  <w:sz w:val="15"/>
                                  <w:szCs w:val="15"/>
                                </w:rPr>
                                <w:t>14</w:t>
                              </w:r>
                              <w:r>
                                <w:rPr>
                                  <w:rFonts w:ascii="ＭＳ ゴシック" w:eastAsia="ＭＳ ゴシック" w:hAnsi="ＭＳ ゴシック" w:hint="eastAsia"/>
                                  <w:color w:val="000000"/>
                                  <w:sz w:val="15"/>
                                  <w:szCs w:val="15"/>
                                </w:rPr>
                                <w:t>条）</w:t>
                              </w:r>
                            </w:p>
                          </w:txbxContent>
                        </wps:txbx>
                        <wps:bodyPr rot="0" vert="horz" wrap="square" lIns="18000" tIns="18000" rIns="18000" bIns="18000" anchor="ctr" anchorCtr="0">
                          <a:noAutofit/>
                        </wps:bodyPr>
                      </wps:wsp>
                      <wps:wsp>
                        <wps:cNvPr id="14" name="d1"/>
                        <wps:cNvSpPr/>
                        <wps:spPr>
                          <a:xfrm>
                            <a:off x="2223000" y="1453500"/>
                            <a:ext cx="1254000" cy="399000"/>
                          </a:xfrm>
                          <a:prstGeom prst="diamond">
                            <a:avLst/>
                          </a:prstGeom>
                          <a:solidFill>
                            <a:srgbClr val="C6E0B4"/>
                          </a:solidFill>
                          <a:ln w="9525">
                            <a:solidFill>
                              <a:srgbClr val="000000"/>
                            </a:solidFill>
                          </a:ln>
                        </wps:spPr>
                        <wps:txbx>
                          <w:txbxContent>
                            <w:p w14:paraId="455B7B31"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行為者は？</w:t>
                              </w:r>
                            </w:p>
                          </w:txbxContent>
                        </wps:txbx>
                        <wps:bodyPr rot="0" vert="horz" wrap="square" lIns="18000" tIns="18000" rIns="18000" bIns="18000" anchor="ctr" anchorCtr="0">
                          <a:noAutofit/>
                        </wps:bodyPr>
                      </wps:wsp>
                      <wps:wsp>
                        <wps:cNvPr id="15" name="コネクタ 15"/>
                        <wps:cNvCnPr>
                          <a:stCxn id="11" idx="2"/>
                          <a:endCxn id="12" idx="0"/>
                        </wps:cNvCnPr>
                        <wps:spPr>
                          <a:xfrm>
                            <a:off x="2850000" y="410400"/>
                            <a:ext cx="0" cy="176700"/>
                          </a:xfrm>
                          <a:prstGeom prst="straightConnector1">
                            <a:avLst/>
                          </a:prstGeom>
                          <a:ln w="9525">
                            <a:solidFill>
                              <a:srgbClr val="000000"/>
                            </a:solidFill>
                            <a:tailEnd type="triangle" w="med" len="med"/>
                          </a:ln>
                        </wps:spPr>
                        <wps:bodyPr/>
                      </wps:wsp>
                      <wps:wsp>
                        <wps:cNvPr id="16" name="コネクタ 16"/>
                        <wps:cNvCnPr>
                          <a:stCxn id="12" idx="2"/>
                          <a:endCxn id="13" idx="0"/>
                        </wps:cNvCnPr>
                        <wps:spPr>
                          <a:xfrm>
                            <a:off x="2850000" y="837900"/>
                            <a:ext cx="0" cy="176700"/>
                          </a:xfrm>
                          <a:prstGeom prst="straightConnector1">
                            <a:avLst/>
                          </a:prstGeom>
                          <a:ln w="9525">
                            <a:solidFill>
                              <a:srgbClr val="000000"/>
                            </a:solidFill>
                            <a:tailEnd type="triangle" w="med" len="med"/>
                          </a:ln>
                        </wps:spPr>
                        <wps:bodyPr/>
                      </wps:wsp>
                      <wps:wsp>
                        <wps:cNvPr id="17" name="コネクタ 17"/>
                        <wps:cNvCnPr>
                          <a:stCxn id="13" idx="2"/>
                          <a:endCxn id="14" idx="0"/>
                        </wps:cNvCnPr>
                        <wps:spPr>
                          <a:xfrm>
                            <a:off x="2850000" y="1265400"/>
                            <a:ext cx="0" cy="188100"/>
                          </a:xfrm>
                          <a:prstGeom prst="straightConnector1">
                            <a:avLst/>
                          </a:prstGeom>
                          <a:ln w="9525">
                            <a:solidFill>
                              <a:srgbClr val="000000"/>
                            </a:solidFill>
                            <a:tailEnd type="triangle" w="med" len="med"/>
                          </a:ln>
                        </wps:spPr>
                        <wps:bodyPr/>
                      </wps:wsp>
                      <wps:wsp>
                        <wps:cNvPr id="18" name="lab_l"/>
                        <wps:cNvSpPr/>
                        <wps:spPr>
                          <a:xfrm>
                            <a:off x="1254000" y="1977900"/>
                            <a:ext cx="570000" cy="205200"/>
                          </a:xfrm>
                          <a:prstGeom prst="rect">
                            <a:avLst/>
                          </a:prstGeom>
                          <a:solidFill>
                            <a:srgbClr val="BDD7EE"/>
                          </a:solidFill>
                          <a:ln w="9525">
                            <a:solidFill>
                              <a:srgbClr val="000000"/>
                            </a:solidFill>
                          </a:ln>
                        </wps:spPr>
                        <wps:txbx>
                          <w:txbxContent>
                            <w:p w14:paraId="32EB3631"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職員</w:t>
                              </w:r>
                            </w:p>
                          </w:txbxContent>
                        </wps:txbx>
                        <wps:bodyPr rot="0" vert="horz" wrap="square" lIns="18000" tIns="18000" rIns="18000" bIns="18000" anchor="ctr" anchorCtr="0">
                          <a:noAutofit/>
                        </wps:bodyPr>
                      </wps:wsp>
                      <wps:wsp>
                        <wps:cNvPr id="19" name="l1"/>
                        <wps:cNvSpPr/>
                        <wps:spPr>
                          <a:xfrm>
                            <a:off x="399000" y="2325600"/>
                            <a:ext cx="2280000" cy="364800"/>
                          </a:xfrm>
                          <a:prstGeom prst="rect">
                            <a:avLst/>
                          </a:prstGeom>
                          <a:solidFill>
                            <a:srgbClr val="FFFFFF"/>
                          </a:solidFill>
                          <a:ln w="9525">
                            <a:solidFill>
                              <a:srgbClr val="000000"/>
                            </a:solidFill>
                          </a:ln>
                        </wps:spPr>
                        <wps:txbx>
                          <w:txbxContent>
                            <w:p w14:paraId="5CA5B43D" w14:textId="77777777" w:rsidR="000F20B0" w:rsidRDefault="005460F4">
                              <w:pPr>
                                <w:snapToGrid w:val="0"/>
                                <w:spacing w:line="220" w:lineRule="exact"/>
                                <w:jc w:val="center"/>
                              </w:pPr>
                              <w:r>
                                <w:rPr>
                                  <w:rFonts w:ascii="ＭＳ ゴシック" w:eastAsia="ＭＳ ゴシック" w:hAnsi="ＭＳ ゴシック" w:hint="eastAsia"/>
                                  <w:color w:val="000000"/>
                                  <w:sz w:val="15"/>
                                  <w:szCs w:val="15"/>
                                </w:rPr>
                                <w:t>本人・相手方・第三者から事情聴取</w:t>
                              </w:r>
                              <w:r>
                                <w:rPr>
                                  <w:rFonts w:ascii="ＭＳ ゴシック" w:eastAsia="ＭＳ ゴシック" w:hAnsi="ＭＳ ゴシック" w:hint="eastAsia"/>
                                  <w:color w:val="000000"/>
                                  <w:sz w:val="15"/>
                                  <w:szCs w:val="15"/>
                                </w:rPr>
                                <w:br/>
                              </w:r>
                              <w:r>
                                <w:rPr>
                                  <w:rFonts w:ascii="ＭＳ ゴシック" w:eastAsia="ＭＳ ゴシック" w:hAnsi="ＭＳ ゴシック" w:hint="eastAsia"/>
                                  <w:color w:val="000000"/>
                                  <w:sz w:val="15"/>
                                  <w:szCs w:val="15"/>
                                </w:rPr>
                                <w:t>（相談記録に基づく事実確認）</w:t>
                              </w:r>
                            </w:p>
                          </w:txbxContent>
                        </wps:txbx>
                        <wps:bodyPr rot="0" vert="horz" wrap="square" lIns="18000" tIns="18000" rIns="18000" bIns="18000" anchor="ctr" anchorCtr="0">
                          <a:noAutofit/>
                        </wps:bodyPr>
                      </wps:wsp>
                      <wps:wsp>
                        <wps:cNvPr id="20" name="l2"/>
                        <wps:cNvSpPr/>
                        <wps:spPr>
                          <a:xfrm>
                            <a:off x="798000" y="2850000"/>
                            <a:ext cx="1482000" cy="342000"/>
                          </a:xfrm>
                          <a:prstGeom prst="ellipse">
                            <a:avLst/>
                          </a:prstGeom>
                          <a:solidFill>
                            <a:srgbClr val="C6E0B4"/>
                          </a:solidFill>
                          <a:ln w="9525">
                            <a:solidFill>
                              <a:srgbClr val="000000"/>
                            </a:solidFill>
                          </a:ln>
                        </wps:spPr>
                        <wps:txbx>
                          <w:txbxContent>
                            <w:p w14:paraId="19852017"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事実関係の有無</w:t>
                              </w:r>
                            </w:p>
                          </w:txbxContent>
                        </wps:txbx>
                        <wps:bodyPr rot="0" vert="horz" wrap="square" lIns="18000" tIns="18000" rIns="18000" bIns="18000" anchor="ctr" anchorCtr="0">
                          <a:noAutofit/>
                        </wps:bodyPr>
                      </wps:wsp>
                      <wps:wsp>
                        <wps:cNvPr id="21" name="l3a"/>
                        <wps:cNvSpPr/>
                        <wps:spPr>
                          <a:xfrm>
                            <a:off x="28500" y="3408600"/>
                            <a:ext cx="798000" cy="364800"/>
                          </a:xfrm>
                          <a:prstGeom prst="rect">
                            <a:avLst/>
                          </a:prstGeom>
                          <a:solidFill>
                            <a:srgbClr val="F2F2F2"/>
                          </a:solidFill>
                          <a:ln w="9525">
                            <a:solidFill>
                              <a:srgbClr val="000000"/>
                            </a:solidFill>
                          </a:ln>
                        </wps:spPr>
                        <wps:txbx>
                          <w:txbxContent>
                            <w:p w14:paraId="0C34B9F0" w14:textId="77777777" w:rsidR="000F20B0" w:rsidRDefault="005460F4">
                              <w:pPr>
                                <w:snapToGrid w:val="0"/>
                                <w:spacing w:line="220" w:lineRule="exact"/>
                                <w:jc w:val="center"/>
                              </w:pPr>
                              <w:r>
                                <w:rPr>
                                  <w:rFonts w:ascii="ＭＳ ゴシック" w:eastAsia="ＭＳ ゴシック" w:hAnsi="ＭＳ ゴシック" w:hint="eastAsia"/>
                                  <w:color w:val="000000"/>
                                  <w:sz w:val="13"/>
                                  <w:szCs w:val="13"/>
                                </w:rPr>
                                <w:t>誤解と判断</w:t>
                              </w:r>
                              <w:r>
                                <w:rPr>
                                  <w:rFonts w:ascii="ＭＳ ゴシック" w:eastAsia="ＭＳ ゴシック" w:hAnsi="ＭＳ ゴシック" w:hint="eastAsia"/>
                                  <w:color w:val="000000"/>
                                  <w:sz w:val="13"/>
                                  <w:szCs w:val="13"/>
                                </w:rPr>
                                <w:br/>
                              </w:r>
                              <w:r>
                                <w:rPr>
                                  <w:rFonts w:ascii="ＭＳ ゴシック" w:eastAsia="ＭＳ ゴシック" w:hAnsi="ＭＳ ゴシック" w:hint="eastAsia"/>
                                  <w:color w:val="000000"/>
                                  <w:sz w:val="13"/>
                                  <w:szCs w:val="13"/>
                                </w:rPr>
                                <w:t>→</w:t>
                              </w:r>
                              <w:r>
                                <w:rPr>
                                  <w:rFonts w:ascii="ＭＳ ゴシック" w:eastAsia="ＭＳ ゴシック" w:hAnsi="ＭＳ ゴシック" w:hint="eastAsia"/>
                                  <w:color w:val="000000"/>
                                  <w:sz w:val="13"/>
                                  <w:szCs w:val="13"/>
                                </w:rPr>
                                <w:t xml:space="preserve"> </w:t>
                              </w:r>
                              <w:r>
                                <w:rPr>
                                  <w:rFonts w:ascii="ＭＳ ゴシック" w:eastAsia="ＭＳ ゴシック" w:hAnsi="ＭＳ ゴシック" w:hint="eastAsia"/>
                                  <w:color w:val="000000"/>
                                  <w:sz w:val="13"/>
                                  <w:szCs w:val="13"/>
                                </w:rPr>
                                <w:t>双方に説明</w:t>
                              </w:r>
                            </w:p>
                          </w:txbxContent>
                        </wps:txbx>
                        <wps:bodyPr rot="0" vert="horz" wrap="square" lIns="18000" tIns="18000" rIns="18000" bIns="18000" anchor="ctr" anchorCtr="0">
                          <a:noAutofit/>
                        </wps:bodyPr>
                      </wps:wsp>
                      <wps:wsp>
                        <wps:cNvPr id="22" name="l3b"/>
                        <wps:cNvSpPr/>
                        <wps:spPr>
                          <a:xfrm>
                            <a:off x="1026000" y="3351600"/>
                            <a:ext cx="1482000" cy="478800"/>
                          </a:xfrm>
                          <a:prstGeom prst="rect">
                            <a:avLst/>
                          </a:prstGeom>
                          <a:solidFill>
                            <a:srgbClr val="BDD7EE"/>
                          </a:solidFill>
                          <a:ln w="9525">
                            <a:solidFill>
                              <a:srgbClr val="000000"/>
                            </a:solidFill>
                          </a:ln>
                        </wps:spPr>
                        <wps:txbx>
                          <w:txbxContent>
                            <w:p w14:paraId="3C4CC27A"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事実ありと判断</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 xml:space="preserve"> </w:t>
                              </w:r>
                              <w:r>
                                <w:rPr>
                                  <w:rFonts w:ascii="ＭＳ ゴシック" w:eastAsia="ＭＳ ゴシック" w:hAnsi="ＭＳ ゴシック" w:hint="eastAsia"/>
                                  <w:color w:val="000000"/>
                                  <w:sz w:val="14"/>
                                  <w:szCs w:val="14"/>
                                </w:rPr>
                                <w:t>対策委員会で協議</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（判定困難な場合）</w:t>
                              </w:r>
                            </w:p>
                          </w:txbxContent>
                        </wps:txbx>
                        <wps:bodyPr rot="0" vert="horz" wrap="square" lIns="18000" tIns="18000" rIns="18000" bIns="18000" anchor="ctr" anchorCtr="0">
                          <a:noAutofit/>
                        </wps:bodyPr>
                      </wps:wsp>
                      <wps:wsp>
                        <wps:cNvPr id="23" name="l4"/>
                        <wps:cNvSpPr/>
                        <wps:spPr>
                          <a:xfrm>
                            <a:off x="1311000" y="4029900"/>
                            <a:ext cx="912000" cy="319200"/>
                          </a:xfrm>
                          <a:prstGeom prst="ellipse">
                            <a:avLst/>
                          </a:prstGeom>
                          <a:solidFill>
                            <a:srgbClr val="C6E0B4"/>
                          </a:solidFill>
                          <a:ln w="9525">
                            <a:solidFill>
                              <a:srgbClr val="000000"/>
                            </a:solidFill>
                          </a:ln>
                        </wps:spPr>
                        <wps:txbx>
                          <w:txbxContent>
                            <w:p w14:paraId="53D8DA7E"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判定</w:t>
                              </w:r>
                            </w:p>
                          </w:txbxContent>
                        </wps:txbx>
                        <wps:bodyPr rot="0" vert="horz" wrap="square" lIns="18000" tIns="18000" rIns="18000" bIns="18000" anchor="ctr" anchorCtr="0">
                          <a:noAutofit/>
                        </wps:bodyPr>
                      </wps:wsp>
                      <wps:wsp>
                        <wps:cNvPr id="24" name="l5a"/>
                        <wps:cNvSpPr/>
                        <wps:spPr>
                          <a:xfrm>
                            <a:off x="627000" y="4548600"/>
                            <a:ext cx="1026000" cy="478800"/>
                          </a:xfrm>
                          <a:prstGeom prst="rect">
                            <a:avLst/>
                          </a:prstGeom>
                          <a:solidFill>
                            <a:srgbClr val="FFFFFF"/>
                          </a:solidFill>
                          <a:ln w="9525">
                            <a:solidFill>
                              <a:srgbClr val="000000"/>
                            </a:solidFill>
                          </a:ln>
                        </wps:spPr>
                        <wps:txbx>
                          <w:txbxContent>
                            <w:p w14:paraId="3ED65AE4"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懲戒に値しない</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 xml:space="preserve"> </w:t>
                              </w:r>
                              <w:r>
                                <w:rPr>
                                  <w:rFonts w:ascii="ＭＳ ゴシック" w:eastAsia="ＭＳ ゴシック" w:hAnsi="ＭＳ ゴシック" w:hint="eastAsia"/>
                                  <w:color w:val="000000"/>
                                  <w:sz w:val="14"/>
                                  <w:szCs w:val="14"/>
                                </w:rPr>
                                <w:t>配置転換・</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行為者謝罪等</w:t>
                              </w:r>
                            </w:p>
                          </w:txbxContent>
                        </wps:txbx>
                        <wps:bodyPr rot="0" vert="horz" wrap="square" lIns="18000" tIns="18000" rIns="18000" bIns="18000" anchor="ctr" anchorCtr="0">
                          <a:noAutofit/>
                        </wps:bodyPr>
                      </wps:wsp>
                      <wps:wsp>
                        <wps:cNvPr id="25" name="l5b"/>
                        <wps:cNvSpPr/>
                        <wps:spPr>
                          <a:xfrm>
                            <a:off x="1738500" y="4548600"/>
                            <a:ext cx="1197000" cy="478800"/>
                          </a:xfrm>
                          <a:prstGeom prst="rect">
                            <a:avLst/>
                          </a:prstGeom>
                          <a:solidFill>
                            <a:srgbClr val="FFFFFF"/>
                          </a:solidFill>
                          <a:ln w="9525">
                            <a:solidFill>
                              <a:srgbClr val="000000"/>
                            </a:solidFill>
                          </a:ln>
                        </wps:spPr>
                        <wps:txbx>
                          <w:txbxContent>
                            <w:p w14:paraId="305B4945"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懲戒に値する</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 xml:space="preserve"> </w:t>
                              </w:r>
                              <w:r>
                                <w:rPr>
                                  <w:rFonts w:ascii="ＭＳ ゴシック" w:eastAsia="ＭＳ ゴシック" w:hAnsi="ＭＳ ゴシック" w:hint="eastAsia"/>
                                  <w:color w:val="000000"/>
                                  <w:sz w:val="14"/>
                                  <w:szCs w:val="14"/>
                                </w:rPr>
                                <w:t>就業規則に基づく</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処分（けん責等）</w:t>
                              </w:r>
                            </w:p>
                          </w:txbxContent>
                        </wps:txbx>
                        <wps:bodyPr rot="0" vert="horz" wrap="square" lIns="18000" tIns="18000" rIns="18000" bIns="18000" anchor="ctr" anchorCtr="0">
                          <a:noAutofit/>
                        </wps:bodyPr>
                      </wps:wsp>
                      <wps:wsp>
                        <wps:cNvPr id="26" name="l6"/>
                        <wps:cNvSpPr/>
                        <wps:spPr>
                          <a:xfrm>
                            <a:off x="684000" y="5232600"/>
                            <a:ext cx="2166000" cy="364800"/>
                          </a:xfrm>
                          <a:prstGeom prst="rect">
                            <a:avLst/>
                          </a:prstGeom>
                          <a:solidFill>
                            <a:srgbClr val="FFFFFF"/>
                          </a:solidFill>
                          <a:ln w="9525">
                            <a:solidFill>
                              <a:srgbClr val="000000"/>
                            </a:solidFill>
                          </a:ln>
                        </wps:spPr>
                        <wps:txbx>
                          <w:txbxContent>
                            <w:p w14:paraId="382AACFF"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被害者への配慮（第</w:t>
                              </w:r>
                              <w:r>
                                <w:rPr>
                                  <w:rFonts w:ascii="ＭＳ ゴシック" w:eastAsia="ＭＳ ゴシック" w:hAnsi="ＭＳ ゴシック" w:hint="eastAsia"/>
                                  <w:color w:val="000000"/>
                                  <w:sz w:val="14"/>
                                  <w:szCs w:val="14"/>
                                </w:rPr>
                                <w:t>16</w:t>
                              </w:r>
                              <w:r>
                                <w:rPr>
                                  <w:rFonts w:ascii="ＭＳ ゴシック" w:eastAsia="ＭＳ ゴシック" w:hAnsi="ＭＳ ゴシック" w:hint="eastAsia"/>
                                  <w:color w:val="000000"/>
                                  <w:sz w:val="14"/>
                                  <w:szCs w:val="14"/>
                                </w:rPr>
                                <w:t>条）</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関係改善・配置転換・不利益回復・メンタルケア</w:t>
                              </w:r>
                            </w:p>
                          </w:txbxContent>
                        </wps:txbx>
                        <wps:bodyPr rot="0" vert="horz" wrap="square" lIns="18000" tIns="18000" rIns="18000" bIns="18000" anchor="ctr" anchorCtr="0">
                          <a:noAutofit/>
                        </wps:bodyPr>
                      </wps:wsp>
                      <wps:wsp>
                        <wps:cNvPr id="27" name="コネクタ 27"/>
                        <wps:cNvCnPr>
                          <a:stCxn id="14" idx="1"/>
                          <a:endCxn id="18" idx="0"/>
                        </wps:cNvCnPr>
                        <wps:spPr>
                          <a:xfrm flipH="1">
                            <a:off x="1539000" y="1653000"/>
                            <a:ext cx="684000" cy="324900"/>
                          </a:xfrm>
                          <a:prstGeom prst="bentConnector3">
                            <a:avLst>
                              <a:gd name="adj1" fmla="val 100000"/>
                            </a:avLst>
                          </a:prstGeom>
                          <a:ln w="9525">
                            <a:solidFill>
                              <a:srgbClr val="000000"/>
                            </a:solidFill>
                            <a:tailEnd type="triangle" w="med" len="med"/>
                          </a:ln>
                        </wps:spPr>
                        <wps:bodyPr/>
                      </wps:wsp>
                      <wps:wsp>
                        <wps:cNvPr id="28" name="コネクタ 28"/>
                        <wps:cNvCnPr>
                          <a:stCxn id="18" idx="2"/>
                          <a:endCxn id="19" idx="0"/>
                        </wps:cNvCnPr>
                        <wps:spPr>
                          <a:xfrm>
                            <a:off x="1539000" y="2183100"/>
                            <a:ext cx="0" cy="142500"/>
                          </a:xfrm>
                          <a:prstGeom prst="straightConnector1">
                            <a:avLst/>
                          </a:prstGeom>
                          <a:ln w="9525">
                            <a:solidFill>
                              <a:srgbClr val="000000"/>
                            </a:solidFill>
                            <a:tailEnd type="triangle" w="med" len="med"/>
                          </a:ln>
                        </wps:spPr>
                        <wps:bodyPr/>
                      </wps:wsp>
                      <wps:wsp>
                        <wps:cNvPr id="29" name="コネクタ 29"/>
                        <wps:cNvCnPr>
                          <a:stCxn id="19" idx="2"/>
                          <a:endCxn id="20" idx="0"/>
                        </wps:cNvCnPr>
                        <wps:spPr>
                          <a:xfrm>
                            <a:off x="1539000" y="2690400"/>
                            <a:ext cx="0" cy="159600"/>
                          </a:xfrm>
                          <a:prstGeom prst="straightConnector1">
                            <a:avLst/>
                          </a:prstGeom>
                          <a:ln w="9525">
                            <a:solidFill>
                              <a:srgbClr val="000000"/>
                            </a:solidFill>
                            <a:tailEnd type="triangle" w="med" len="med"/>
                          </a:ln>
                        </wps:spPr>
                        <wps:bodyPr/>
                      </wps:wsp>
                      <wps:wsp>
                        <wps:cNvPr id="30" name="コネクタ 30"/>
                        <wps:cNvCnPr>
                          <a:stCxn id="20" idx="2"/>
                          <a:endCxn id="21" idx="0"/>
                        </wps:cNvCnPr>
                        <wps:spPr>
                          <a:xfrm flipH="1">
                            <a:off x="427500" y="3021000"/>
                            <a:ext cx="370500" cy="387600"/>
                          </a:xfrm>
                          <a:prstGeom prst="bentConnector3">
                            <a:avLst>
                              <a:gd name="adj1" fmla="val 100000"/>
                            </a:avLst>
                          </a:prstGeom>
                          <a:ln w="9525">
                            <a:solidFill>
                              <a:srgbClr val="000000"/>
                            </a:solidFill>
                            <a:tailEnd type="triangle" w="med" len="med"/>
                          </a:ln>
                        </wps:spPr>
                        <wps:bodyPr/>
                      </wps:wsp>
                      <wps:wsp>
                        <wps:cNvPr id="31" name="コネクタ 31"/>
                        <wps:cNvCnPr>
                          <a:stCxn id="20" idx="4"/>
                          <a:endCxn id="22" idx="0"/>
                        </wps:cNvCnPr>
                        <wps:spPr>
                          <a:xfrm rot="5400000" flipV="1">
                            <a:off x="1573200" y="3157800"/>
                            <a:ext cx="159600" cy="228000"/>
                          </a:xfrm>
                          <a:prstGeom prst="bentConnector3">
                            <a:avLst>
                              <a:gd name="adj1" fmla="val 50000"/>
                            </a:avLst>
                          </a:prstGeom>
                          <a:ln w="9525">
                            <a:solidFill>
                              <a:srgbClr val="000000"/>
                            </a:solidFill>
                            <a:tailEnd type="triangle" w="med" len="med"/>
                          </a:ln>
                        </wps:spPr>
                        <wps:bodyPr/>
                      </wps:wsp>
                      <wps:wsp>
                        <wps:cNvPr id="32" name="コネクタ 32"/>
                        <wps:cNvCnPr>
                          <a:stCxn id="22" idx="2"/>
                          <a:endCxn id="23" idx="0"/>
                        </wps:cNvCnPr>
                        <wps:spPr>
                          <a:xfrm>
                            <a:off x="1767000" y="3830400"/>
                            <a:ext cx="0" cy="199500"/>
                          </a:xfrm>
                          <a:prstGeom prst="straightConnector1">
                            <a:avLst/>
                          </a:prstGeom>
                          <a:ln w="9525">
                            <a:solidFill>
                              <a:srgbClr val="000000"/>
                            </a:solidFill>
                            <a:tailEnd type="triangle" w="med" len="med"/>
                          </a:ln>
                        </wps:spPr>
                        <wps:bodyPr/>
                      </wps:wsp>
                      <wps:wsp>
                        <wps:cNvPr id="33" name="コネクタ 33"/>
                        <wps:cNvCnPr>
                          <a:stCxn id="23" idx="2"/>
                          <a:endCxn id="24" idx="0"/>
                        </wps:cNvCnPr>
                        <wps:spPr>
                          <a:xfrm flipH="1">
                            <a:off x="1140000" y="4189500"/>
                            <a:ext cx="171000" cy="359100"/>
                          </a:xfrm>
                          <a:prstGeom prst="bentConnector3">
                            <a:avLst>
                              <a:gd name="adj1" fmla="val 100000"/>
                            </a:avLst>
                          </a:prstGeom>
                          <a:ln w="9525">
                            <a:solidFill>
                              <a:srgbClr val="000000"/>
                            </a:solidFill>
                            <a:tailEnd type="triangle" w="med" len="med"/>
                          </a:ln>
                        </wps:spPr>
                        <wps:bodyPr/>
                      </wps:wsp>
                      <wps:wsp>
                        <wps:cNvPr id="34" name="コネクタ 34"/>
                        <wps:cNvCnPr>
                          <a:stCxn id="23" idx="6"/>
                          <a:endCxn id="25" idx="0"/>
                        </wps:cNvCnPr>
                        <wps:spPr>
                          <a:xfrm>
                            <a:off x="2223000" y="4189500"/>
                            <a:ext cx="114000" cy="359100"/>
                          </a:xfrm>
                          <a:prstGeom prst="bentConnector3">
                            <a:avLst>
                              <a:gd name="adj1" fmla="val 100000"/>
                            </a:avLst>
                          </a:prstGeom>
                          <a:ln w="9525">
                            <a:solidFill>
                              <a:srgbClr val="000000"/>
                            </a:solidFill>
                            <a:tailEnd type="triangle" w="med" len="med"/>
                          </a:ln>
                        </wps:spPr>
                        <wps:bodyPr/>
                      </wps:wsp>
                      <wps:wsp>
                        <wps:cNvPr id="35" name="コネクタ 35"/>
                        <wps:cNvCnPr>
                          <a:stCxn id="24" idx="2"/>
                          <a:endCxn id="26" idx="0"/>
                        </wps:cNvCnPr>
                        <wps:spPr>
                          <a:xfrm rot="5400000" flipV="1">
                            <a:off x="1350900" y="4816500"/>
                            <a:ext cx="205200" cy="627000"/>
                          </a:xfrm>
                          <a:prstGeom prst="bentConnector3">
                            <a:avLst>
                              <a:gd name="adj1" fmla="val 45000"/>
                            </a:avLst>
                          </a:prstGeom>
                          <a:ln w="9525">
                            <a:solidFill>
                              <a:srgbClr val="000000"/>
                            </a:solidFill>
                            <a:tailEnd type="triangle" w="med" len="med"/>
                          </a:ln>
                        </wps:spPr>
                        <wps:bodyPr/>
                      </wps:wsp>
                      <wps:wsp>
                        <wps:cNvPr id="36" name="コネクタ 36"/>
                        <wps:cNvCnPr>
                          <a:stCxn id="25" idx="2"/>
                          <a:endCxn id="26" idx="0"/>
                        </wps:cNvCnPr>
                        <wps:spPr>
                          <a:xfrm rot="5400000">
                            <a:off x="1949400" y="4845000"/>
                            <a:ext cx="205200" cy="570000"/>
                          </a:xfrm>
                          <a:prstGeom prst="bentConnector3">
                            <a:avLst>
                              <a:gd name="adj1" fmla="val 45000"/>
                            </a:avLst>
                          </a:prstGeom>
                          <a:ln w="9525">
                            <a:solidFill>
                              <a:srgbClr val="000000"/>
                            </a:solidFill>
                            <a:tailEnd type="triangle" w="med" len="med"/>
                          </a:ln>
                        </wps:spPr>
                        <wps:bodyPr/>
                      </wps:wsp>
                      <wps:wsp>
                        <wps:cNvPr id="37" name="lab_r"/>
                        <wps:cNvSpPr/>
                        <wps:spPr>
                          <a:xfrm>
                            <a:off x="3591000" y="1977900"/>
                            <a:ext cx="1368000" cy="205200"/>
                          </a:xfrm>
                          <a:prstGeom prst="rect">
                            <a:avLst/>
                          </a:prstGeom>
                          <a:solidFill>
                            <a:srgbClr val="F4B183"/>
                          </a:solidFill>
                          <a:ln w="9525">
                            <a:solidFill>
                              <a:srgbClr val="000000"/>
                            </a:solidFill>
                          </a:ln>
                        </wps:spPr>
                        <wps:txbx>
                          <w:txbxContent>
                            <w:p w14:paraId="7DE828BE"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顧客等（利用者・家族等）</w:t>
                              </w:r>
                            </w:p>
                          </w:txbxContent>
                        </wps:txbx>
                        <wps:bodyPr rot="0" vert="horz" wrap="square" lIns="18000" tIns="18000" rIns="18000" bIns="18000" anchor="ctr" anchorCtr="0">
                          <a:noAutofit/>
                        </wps:bodyPr>
                      </wps:wsp>
                      <wps:wsp>
                        <wps:cNvPr id="38" name="r1"/>
                        <wps:cNvSpPr/>
                        <wps:spPr>
                          <a:xfrm>
                            <a:off x="3078000" y="2291400"/>
                            <a:ext cx="2394000" cy="490200"/>
                          </a:xfrm>
                          <a:prstGeom prst="rect">
                            <a:avLst/>
                          </a:prstGeom>
                          <a:solidFill>
                            <a:srgbClr val="FFFFFF"/>
                          </a:solidFill>
                          <a:ln w="9525">
                            <a:solidFill>
                              <a:srgbClr val="000000"/>
                            </a:solidFill>
                          </a:ln>
                        </wps:spPr>
                        <wps:txbx>
                          <w:txbxContent>
                            <w:p w14:paraId="376ADC95"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現場の初動対応（第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1</w:t>
                              </w:r>
                              <w:r>
                                <w:rPr>
                                  <w:rFonts w:ascii="ＭＳ ゴシック" w:eastAsia="ＭＳ ゴシック" w:hAnsi="ＭＳ ゴシック" w:hint="eastAsia"/>
                                  <w:color w:val="000000"/>
                                  <w:sz w:val="14"/>
                                  <w:szCs w:val="14"/>
                                </w:rPr>
                                <w:t>項）</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管理者等へ報告／複数人で対応／記録・録音</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／犯罪に該当し得る言動は警察へ通報</w:t>
                              </w:r>
                            </w:p>
                          </w:txbxContent>
                        </wps:txbx>
                        <wps:bodyPr rot="0" vert="horz" wrap="square" lIns="18000" tIns="18000" rIns="18000" bIns="18000" anchor="ctr" anchorCtr="0">
                          <a:noAutofit/>
                        </wps:bodyPr>
                      </wps:wsp>
                      <wps:wsp>
                        <wps:cNvPr id="39" name="r2"/>
                        <wps:cNvSpPr/>
                        <wps:spPr>
                          <a:xfrm>
                            <a:off x="3135000" y="2878500"/>
                            <a:ext cx="2280000" cy="342000"/>
                          </a:xfrm>
                          <a:prstGeom prst="rect">
                            <a:avLst/>
                          </a:prstGeom>
                          <a:solidFill>
                            <a:srgbClr val="FFFFFF"/>
                          </a:solidFill>
                          <a:ln w="9525">
                            <a:solidFill>
                              <a:srgbClr val="000000"/>
                            </a:solidFill>
                          </a:ln>
                        </wps:spPr>
                        <wps:txbx>
                          <w:txbxContent>
                            <w:p w14:paraId="3AA6B484"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事実確認</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（被害職員・目撃者・記録に基づく）</w:t>
                              </w:r>
                            </w:p>
                          </w:txbxContent>
                        </wps:txbx>
                        <wps:bodyPr rot="0" vert="horz" wrap="square" lIns="18000" tIns="18000" rIns="18000" bIns="18000" anchor="ctr" anchorCtr="0">
                          <a:noAutofit/>
                        </wps:bodyPr>
                      </wps:wsp>
                      <wps:wsp>
                        <wps:cNvPr id="40" name="r3"/>
                        <wps:cNvSpPr/>
                        <wps:spPr>
                          <a:xfrm>
                            <a:off x="3135000" y="3380100"/>
                            <a:ext cx="2280000" cy="364800"/>
                          </a:xfrm>
                          <a:prstGeom prst="rect">
                            <a:avLst/>
                          </a:prstGeom>
                          <a:solidFill>
                            <a:srgbClr val="BDD7EE"/>
                          </a:solidFill>
                          <a:ln w="9525">
                            <a:solidFill>
                              <a:srgbClr val="000000"/>
                            </a:solidFill>
                          </a:ln>
                        </wps:spPr>
                        <wps:txbx>
                          <w:txbxContent>
                            <w:p w14:paraId="3A4B6790"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ハラスメント対策委員会・法人本部で協議</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2</w:t>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3</w:t>
                              </w:r>
                              <w:r>
                                <w:rPr>
                                  <w:rFonts w:ascii="ＭＳ ゴシック" w:eastAsia="ＭＳ ゴシック" w:hAnsi="ＭＳ ゴシック" w:hint="eastAsia"/>
                                  <w:color w:val="000000"/>
                                  <w:sz w:val="14"/>
                                  <w:szCs w:val="14"/>
                                </w:rPr>
                                <w:t>項）</w:t>
                              </w:r>
                            </w:p>
                          </w:txbxContent>
                        </wps:txbx>
                        <wps:bodyPr rot="0" vert="horz" wrap="square" lIns="18000" tIns="18000" rIns="18000" bIns="18000" anchor="ctr" anchorCtr="0">
                          <a:noAutofit/>
                        </wps:bodyPr>
                      </wps:wsp>
                      <wps:wsp>
                        <wps:cNvPr id="41" name="r4a"/>
                        <wps:cNvSpPr/>
                        <wps:spPr>
                          <a:xfrm>
                            <a:off x="2964000" y="3950100"/>
                            <a:ext cx="1254000" cy="478800"/>
                          </a:xfrm>
                          <a:prstGeom prst="rect">
                            <a:avLst/>
                          </a:prstGeom>
                          <a:solidFill>
                            <a:srgbClr val="FFFFFF"/>
                          </a:solidFill>
                          <a:ln w="9525">
                            <a:solidFill>
                              <a:srgbClr val="000000"/>
                            </a:solidFill>
                          </a:ln>
                        </wps:spPr>
                        <wps:txbx>
                          <w:txbxContent>
                            <w:p w14:paraId="5DD98B4F"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通常対応</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説明・担当変更・</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サービス提供方法の見直し</w:t>
                              </w:r>
                            </w:p>
                          </w:txbxContent>
                        </wps:txbx>
                        <wps:bodyPr rot="0" vert="horz" wrap="square" lIns="18000" tIns="18000" rIns="18000" bIns="18000" anchor="ctr" anchorCtr="0">
                          <a:noAutofit/>
                        </wps:bodyPr>
                      </wps:wsp>
                      <wps:wsp>
                        <wps:cNvPr id="42" name="r4b"/>
                        <wps:cNvSpPr/>
                        <wps:spPr>
                          <a:xfrm>
                            <a:off x="4389000" y="3950100"/>
                            <a:ext cx="1254000" cy="478800"/>
                          </a:xfrm>
                          <a:prstGeom prst="rect">
                            <a:avLst/>
                          </a:prstGeom>
                          <a:solidFill>
                            <a:srgbClr val="F4B183"/>
                          </a:solidFill>
                          <a:ln w="9525">
                            <a:solidFill>
                              <a:srgbClr val="000000"/>
                            </a:solidFill>
                          </a:ln>
                        </wps:spPr>
                        <wps:txbx>
                          <w:txbxContent>
                            <w:p w14:paraId="22131FDA"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特に悪質な事案</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文書警告・サービス制限・</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立入制限・法的措置</w:t>
                              </w:r>
                            </w:p>
                          </w:txbxContent>
                        </wps:txbx>
                        <wps:bodyPr rot="0" vert="horz" wrap="square" lIns="18000" tIns="18000" rIns="18000" bIns="18000" anchor="ctr" anchorCtr="0">
                          <a:noAutofit/>
                        </wps:bodyPr>
                      </wps:wsp>
                      <wps:wsp>
                        <wps:cNvPr id="43" name="r5"/>
                        <wps:cNvSpPr/>
                        <wps:spPr>
                          <a:xfrm>
                            <a:off x="3135000" y="4605600"/>
                            <a:ext cx="2280000" cy="364800"/>
                          </a:xfrm>
                          <a:prstGeom prst="rect">
                            <a:avLst/>
                          </a:prstGeom>
                          <a:solidFill>
                            <a:srgbClr val="FFFFFF"/>
                          </a:solidFill>
                          <a:ln w="9525">
                            <a:solidFill>
                              <a:srgbClr val="000000"/>
                            </a:solidFill>
                          </a:ln>
                        </wps:spPr>
                        <wps:txbx>
                          <w:txbxContent>
                            <w:p w14:paraId="3A4D6930"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被害職員への配慮（第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4</w:t>
                              </w:r>
                              <w:r>
                                <w:rPr>
                                  <w:rFonts w:ascii="ＭＳ ゴシック" w:eastAsia="ＭＳ ゴシック" w:hAnsi="ＭＳ ゴシック" w:hint="eastAsia"/>
                                  <w:color w:val="000000"/>
                                  <w:sz w:val="14"/>
                                  <w:szCs w:val="14"/>
                                </w:rPr>
                                <w:t>項）</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担当変更・引き離し・メンタルケア</w:t>
                              </w:r>
                            </w:p>
                          </w:txbxContent>
                        </wps:txbx>
                        <wps:bodyPr rot="0" vert="horz" wrap="square" lIns="18000" tIns="18000" rIns="18000" bIns="18000" anchor="ctr" anchorCtr="0">
                          <a:noAutofit/>
                        </wps:bodyPr>
                      </wps:wsp>
                      <wps:wsp>
                        <wps:cNvPr id="44" name="r6"/>
                        <wps:cNvSpPr/>
                        <wps:spPr>
                          <a:xfrm>
                            <a:off x="3135000" y="5232600"/>
                            <a:ext cx="2280000" cy="364800"/>
                          </a:xfrm>
                          <a:prstGeom prst="rect">
                            <a:avLst/>
                          </a:prstGeom>
                          <a:solidFill>
                            <a:srgbClr val="FFFFFF"/>
                          </a:solidFill>
                          <a:ln w="9525">
                            <a:solidFill>
                              <a:srgbClr val="000000"/>
                            </a:solidFill>
                          </a:ln>
                        </wps:spPr>
                        <wps:txbx>
                          <w:txbxContent>
                            <w:p w14:paraId="2C3A48E7"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顧客等への対応方針の説明</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（障害特性・合理的配慮に留意：第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5</w:t>
                              </w:r>
                              <w:r>
                                <w:rPr>
                                  <w:rFonts w:ascii="ＭＳ ゴシック" w:eastAsia="ＭＳ ゴシック" w:hAnsi="ＭＳ ゴシック" w:hint="eastAsia"/>
                                  <w:color w:val="000000"/>
                                  <w:sz w:val="14"/>
                                  <w:szCs w:val="14"/>
                                </w:rPr>
                                <w:t>項）</w:t>
                              </w:r>
                            </w:p>
                          </w:txbxContent>
                        </wps:txbx>
                        <wps:bodyPr rot="0" vert="horz" wrap="square" lIns="18000" tIns="18000" rIns="18000" bIns="18000" anchor="ctr" anchorCtr="0">
                          <a:noAutofit/>
                        </wps:bodyPr>
                      </wps:wsp>
                      <wps:wsp>
                        <wps:cNvPr id="45" name="コネクタ 45"/>
                        <wps:cNvCnPr>
                          <a:stCxn id="14" idx="3"/>
                          <a:endCxn id="37" idx="0"/>
                        </wps:cNvCnPr>
                        <wps:spPr>
                          <a:xfrm>
                            <a:off x="3477000" y="1653000"/>
                            <a:ext cx="798000" cy="324900"/>
                          </a:xfrm>
                          <a:prstGeom prst="bentConnector3">
                            <a:avLst>
                              <a:gd name="adj1" fmla="val 100000"/>
                            </a:avLst>
                          </a:prstGeom>
                          <a:ln w="9525">
                            <a:solidFill>
                              <a:srgbClr val="000000"/>
                            </a:solidFill>
                            <a:tailEnd type="triangle" w="med" len="med"/>
                          </a:ln>
                        </wps:spPr>
                        <wps:bodyPr/>
                      </wps:wsp>
                      <wps:wsp>
                        <wps:cNvPr id="46" name="コネクタ 46"/>
                        <wps:cNvCnPr>
                          <a:stCxn id="37" idx="2"/>
                          <a:endCxn id="38" idx="0"/>
                        </wps:cNvCnPr>
                        <wps:spPr>
                          <a:xfrm>
                            <a:off x="4275000" y="2183100"/>
                            <a:ext cx="0" cy="108300"/>
                          </a:xfrm>
                          <a:prstGeom prst="straightConnector1">
                            <a:avLst/>
                          </a:prstGeom>
                          <a:ln w="9525">
                            <a:solidFill>
                              <a:srgbClr val="000000"/>
                            </a:solidFill>
                            <a:tailEnd type="triangle" w="med" len="med"/>
                          </a:ln>
                        </wps:spPr>
                        <wps:bodyPr/>
                      </wps:wsp>
                      <wps:wsp>
                        <wps:cNvPr id="47" name="コネクタ 47"/>
                        <wps:cNvCnPr>
                          <a:stCxn id="38" idx="2"/>
                          <a:endCxn id="39" idx="0"/>
                        </wps:cNvCnPr>
                        <wps:spPr>
                          <a:xfrm>
                            <a:off x="4275000" y="2781600"/>
                            <a:ext cx="0" cy="96900"/>
                          </a:xfrm>
                          <a:prstGeom prst="straightConnector1">
                            <a:avLst/>
                          </a:prstGeom>
                          <a:ln w="9525">
                            <a:solidFill>
                              <a:srgbClr val="000000"/>
                            </a:solidFill>
                            <a:tailEnd type="triangle" w="med" len="med"/>
                          </a:ln>
                        </wps:spPr>
                        <wps:bodyPr/>
                      </wps:wsp>
                      <wps:wsp>
                        <wps:cNvPr id="48" name="コネクタ 48"/>
                        <wps:cNvCnPr>
                          <a:stCxn id="39" idx="2"/>
                          <a:endCxn id="40" idx="0"/>
                        </wps:cNvCnPr>
                        <wps:spPr>
                          <a:xfrm>
                            <a:off x="4275000" y="3220500"/>
                            <a:ext cx="0" cy="159600"/>
                          </a:xfrm>
                          <a:prstGeom prst="straightConnector1">
                            <a:avLst/>
                          </a:prstGeom>
                          <a:ln w="9525">
                            <a:solidFill>
                              <a:srgbClr val="000000"/>
                            </a:solidFill>
                            <a:tailEnd type="triangle" w="med" len="med"/>
                          </a:ln>
                        </wps:spPr>
                        <wps:bodyPr/>
                      </wps:wsp>
                      <wps:wsp>
                        <wps:cNvPr id="49" name="コネクタ 49"/>
                        <wps:cNvCnPr>
                          <a:stCxn id="40" idx="2"/>
                          <a:endCxn id="41" idx="0"/>
                        </wps:cNvCnPr>
                        <wps:spPr>
                          <a:xfrm rot="5400000">
                            <a:off x="3830400" y="3505500"/>
                            <a:ext cx="205200" cy="684000"/>
                          </a:xfrm>
                          <a:prstGeom prst="bentConnector3">
                            <a:avLst>
                              <a:gd name="adj1" fmla="val 45000"/>
                            </a:avLst>
                          </a:prstGeom>
                          <a:ln w="9525">
                            <a:solidFill>
                              <a:srgbClr val="000000"/>
                            </a:solidFill>
                            <a:tailEnd type="triangle" w="med" len="med"/>
                          </a:ln>
                        </wps:spPr>
                        <wps:bodyPr/>
                      </wps:wsp>
                      <wps:wsp>
                        <wps:cNvPr id="50" name="コネクタ 50"/>
                        <wps:cNvCnPr>
                          <a:stCxn id="40" idx="2"/>
                          <a:endCxn id="42" idx="0"/>
                        </wps:cNvCnPr>
                        <wps:spPr>
                          <a:xfrm rot="5400000" flipV="1">
                            <a:off x="4542900" y="3477000"/>
                            <a:ext cx="205200" cy="741000"/>
                          </a:xfrm>
                          <a:prstGeom prst="bentConnector3">
                            <a:avLst>
                              <a:gd name="adj1" fmla="val 45000"/>
                            </a:avLst>
                          </a:prstGeom>
                          <a:ln w="9525">
                            <a:solidFill>
                              <a:srgbClr val="000000"/>
                            </a:solidFill>
                            <a:tailEnd type="triangle" w="med" len="med"/>
                          </a:ln>
                        </wps:spPr>
                        <wps:bodyPr/>
                      </wps:wsp>
                      <wps:wsp>
                        <wps:cNvPr id="51" name="コネクタ 51"/>
                        <wps:cNvCnPr>
                          <a:stCxn id="41" idx="2"/>
                          <a:endCxn id="43" idx="0"/>
                        </wps:cNvCnPr>
                        <wps:spPr>
                          <a:xfrm rot="5400000" flipV="1">
                            <a:off x="3844650" y="4175250"/>
                            <a:ext cx="176700" cy="684000"/>
                          </a:xfrm>
                          <a:prstGeom prst="bentConnector3">
                            <a:avLst>
                              <a:gd name="adj1" fmla="val 45000"/>
                            </a:avLst>
                          </a:prstGeom>
                          <a:ln w="9525">
                            <a:solidFill>
                              <a:srgbClr val="000000"/>
                            </a:solidFill>
                            <a:tailEnd type="triangle" w="med" len="med"/>
                          </a:ln>
                        </wps:spPr>
                        <wps:bodyPr/>
                      </wps:wsp>
                      <wps:wsp>
                        <wps:cNvPr id="52" name="コネクタ 52"/>
                        <wps:cNvCnPr>
                          <a:stCxn id="42" idx="2"/>
                          <a:endCxn id="43" idx="0"/>
                        </wps:cNvCnPr>
                        <wps:spPr>
                          <a:xfrm rot="5400000">
                            <a:off x="4557150" y="4146750"/>
                            <a:ext cx="176700" cy="741000"/>
                          </a:xfrm>
                          <a:prstGeom prst="bentConnector3">
                            <a:avLst>
                              <a:gd name="adj1" fmla="val 45000"/>
                            </a:avLst>
                          </a:prstGeom>
                          <a:ln w="9525">
                            <a:solidFill>
                              <a:srgbClr val="000000"/>
                            </a:solidFill>
                            <a:tailEnd type="triangle" w="med" len="med"/>
                          </a:ln>
                        </wps:spPr>
                        <wps:bodyPr/>
                      </wps:wsp>
                      <wps:wsp>
                        <wps:cNvPr id="53" name="コネクタ 53"/>
                        <wps:cNvCnPr>
                          <a:stCxn id="43" idx="2"/>
                          <a:endCxn id="44" idx="0"/>
                        </wps:cNvCnPr>
                        <wps:spPr>
                          <a:xfrm>
                            <a:off x="4275000" y="4970400"/>
                            <a:ext cx="0" cy="262200"/>
                          </a:xfrm>
                          <a:prstGeom prst="straightConnector1">
                            <a:avLst/>
                          </a:prstGeom>
                          <a:ln w="9525">
                            <a:solidFill>
                              <a:srgbClr val="000000"/>
                            </a:solidFill>
                            <a:tailEnd type="triangle" w="med" len="med"/>
                          </a:ln>
                        </wps:spPr>
                        <wps:bodyPr/>
                      </wps:wsp>
                      <wps:wsp>
                        <wps:cNvPr id="54" name="c1"/>
                        <wps:cNvSpPr/>
                        <wps:spPr>
                          <a:xfrm>
                            <a:off x="1824000" y="5842500"/>
                            <a:ext cx="2052000" cy="285000"/>
                          </a:xfrm>
                          <a:prstGeom prst="rect">
                            <a:avLst/>
                          </a:prstGeom>
                          <a:solidFill>
                            <a:srgbClr val="FFFFFF"/>
                          </a:solidFill>
                          <a:ln w="9525">
                            <a:solidFill>
                              <a:srgbClr val="000000"/>
                            </a:solidFill>
                          </a:ln>
                        </wps:spPr>
                        <wps:txbx>
                          <w:txbxContent>
                            <w:p w14:paraId="7CA9CD6D"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相談者への経過・結果の説明（第</w:t>
                              </w:r>
                              <w:r>
                                <w:rPr>
                                  <w:rFonts w:ascii="ＭＳ ゴシック" w:eastAsia="ＭＳ ゴシック" w:hAnsi="ＭＳ ゴシック" w:hint="eastAsia"/>
                                  <w:color w:val="000000"/>
                                  <w:sz w:val="14"/>
                                  <w:szCs w:val="14"/>
                                </w:rPr>
                                <w:t>16</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4</w:t>
                              </w:r>
                              <w:r>
                                <w:rPr>
                                  <w:rFonts w:ascii="ＭＳ ゴシック" w:eastAsia="ＭＳ ゴシック" w:hAnsi="ＭＳ ゴシック" w:hint="eastAsia"/>
                                  <w:color w:val="000000"/>
                                  <w:sz w:val="14"/>
                                  <w:szCs w:val="14"/>
                                </w:rPr>
                                <w:t>項）</w:t>
                              </w:r>
                            </w:p>
                          </w:txbxContent>
                        </wps:txbx>
                        <wps:bodyPr rot="0" vert="horz" wrap="square" lIns="18000" tIns="18000" rIns="18000" bIns="18000" anchor="ctr" anchorCtr="0">
                          <a:noAutofit/>
                        </wps:bodyPr>
                      </wps:wsp>
                      <wps:wsp>
                        <wps:cNvPr id="55" name="c2"/>
                        <wps:cNvSpPr/>
                        <wps:spPr>
                          <a:xfrm>
                            <a:off x="2394000" y="6287100"/>
                            <a:ext cx="912000" cy="250800"/>
                          </a:xfrm>
                          <a:prstGeom prst="roundRect">
                            <a:avLst/>
                          </a:prstGeom>
                          <a:solidFill>
                            <a:srgbClr val="F8CBAD"/>
                          </a:solidFill>
                          <a:ln w="9525">
                            <a:solidFill>
                              <a:srgbClr val="000000"/>
                            </a:solidFill>
                          </a:ln>
                        </wps:spPr>
                        <wps:txbx>
                          <w:txbxContent>
                            <w:p w14:paraId="7EE02E71" w14:textId="77777777" w:rsidR="000F20B0" w:rsidRDefault="005460F4">
                              <w:pPr>
                                <w:snapToGrid w:val="0"/>
                                <w:spacing w:line="220" w:lineRule="exact"/>
                                <w:jc w:val="center"/>
                              </w:pPr>
                              <w:r>
                                <w:rPr>
                                  <w:rFonts w:ascii="ＭＳ ゴシック" w:eastAsia="ＭＳ ゴシック" w:hAnsi="ＭＳ ゴシック" w:hint="eastAsia"/>
                                  <w:b/>
                                  <w:color w:val="000000"/>
                                  <w:sz w:val="16"/>
                                  <w:szCs w:val="16"/>
                                </w:rPr>
                                <w:t>解決</w:t>
                              </w:r>
                            </w:p>
                          </w:txbxContent>
                        </wps:txbx>
                        <wps:bodyPr rot="0" vert="horz" wrap="square" lIns="18000" tIns="18000" rIns="18000" bIns="18000" anchor="ctr" anchorCtr="0">
                          <a:noAutofit/>
                        </wps:bodyPr>
                      </wps:wsp>
                      <wps:wsp>
                        <wps:cNvPr id="56" name="c3"/>
                        <wps:cNvSpPr/>
                        <wps:spPr>
                          <a:xfrm>
                            <a:off x="1539000" y="6697500"/>
                            <a:ext cx="2622000" cy="285000"/>
                          </a:xfrm>
                          <a:prstGeom prst="roundRect">
                            <a:avLst/>
                          </a:prstGeom>
                          <a:solidFill>
                            <a:srgbClr val="F8CBAD"/>
                          </a:solidFill>
                          <a:ln w="9525">
                            <a:solidFill>
                              <a:srgbClr val="000000"/>
                            </a:solidFill>
                          </a:ln>
                        </wps:spPr>
                        <wps:txbx>
                          <w:txbxContent>
                            <w:p w14:paraId="58566130"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再発防止措置・記録・委員会への報告（第</w:t>
                              </w:r>
                              <w:r>
                                <w:rPr>
                                  <w:rFonts w:ascii="ＭＳ ゴシック" w:eastAsia="ＭＳ ゴシック" w:hAnsi="ＭＳ ゴシック" w:hint="eastAsia"/>
                                  <w:b/>
                                  <w:color w:val="000000"/>
                                  <w:sz w:val="15"/>
                                  <w:szCs w:val="15"/>
                                </w:rPr>
                                <w:t>17</w:t>
                              </w:r>
                              <w:r>
                                <w:rPr>
                                  <w:rFonts w:ascii="ＭＳ ゴシック" w:eastAsia="ＭＳ ゴシック" w:hAnsi="ＭＳ ゴシック" w:hint="eastAsia"/>
                                  <w:b/>
                                  <w:color w:val="000000"/>
                                  <w:sz w:val="15"/>
                                  <w:szCs w:val="15"/>
                                </w:rPr>
                                <w:t>条）</w:t>
                              </w:r>
                            </w:p>
                          </w:txbxContent>
                        </wps:txbx>
                        <wps:bodyPr rot="0" vert="horz" wrap="square" lIns="18000" tIns="18000" rIns="18000" bIns="18000" anchor="ctr" anchorCtr="0">
                          <a:noAutofit/>
                        </wps:bodyPr>
                      </wps:wsp>
                      <wps:wsp>
                        <wps:cNvPr id="57" name="コネクタ 57"/>
                        <wps:cNvCnPr>
                          <a:stCxn id="26" idx="2"/>
                          <a:endCxn id="54" idx="0"/>
                        </wps:cNvCnPr>
                        <wps:spPr>
                          <a:xfrm rot="5400000" flipV="1">
                            <a:off x="2185950" y="5178450"/>
                            <a:ext cx="245100" cy="1083000"/>
                          </a:xfrm>
                          <a:prstGeom prst="bentConnector3">
                            <a:avLst>
                              <a:gd name="adj1" fmla="val 40000"/>
                            </a:avLst>
                          </a:prstGeom>
                          <a:ln w="9525">
                            <a:solidFill>
                              <a:srgbClr val="000000"/>
                            </a:solidFill>
                            <a:tailEnd type="triangle" w="med" len="med"/>
                          </a:ln>
                        </wps:spPr>
                        <wps:bodyPr/>
                      </wps:wsp>
                      <wps:wsp>
                        <wps:cNvPr id="58" name="コネクタ 58"/>
                        <wps:cNvCnPr>
                          <a:stCxn id="44" idx="2"/>
                          <a:endCxn id="54" idx="0"/>
                        </wps:cNvCnPr>
                        <wps:spPr>
                          <a:xfrm rot="5400000">
                            <a:off x="3439950" y="5007450"/>
                            <a:ext cx="245100" cy="1425000"/>
                          </a:xfrm>
                          <a:prstGeom prst="bentConnector3">
                            <a:avLst>
                              <a:gd name="adj1" fmla="val 40000"/>
                            </a:avLst>
                          </a:prstGeom>
                          <a:ln w="9525">
                            <a:solidFill>
                              <a:srgbClr val="000000"/>
                            </a:solidFill>
                            <a:tailEnd type="triangle" w="med" len="med"/>
                          </a:ln>
                        </wps:spPr>
                        <wps:bodyPr/>
                      </wps:wsp>
                      <wps:wsp>
                        <wps:cNvPr id="59" name="コネクタ 59"/>
                        <wps:cNvCnPr>
                          <a:stCxn id="21" idx="2"/>
                          <a:endCxn id="54" idx="1"/>
                        </wps:cNvCnPr>
                        <wps:spPr>
                          <a:xfrm rot="5400000" flipV="1">
                            <a:off x="19950" y="4180950"/>
                            <a:ext cx="2211600" cy="1396500"/>
                          </a:xfrm>
                          <a:prstGeom prst="bentConnector3">
                            <a:avLst>
                              <a:gd name="adj1" fmla="val 100000"/>
                            </a:avLst>
                          </a:prstGeom>
                          <a:ln w="9525">
                            <a:solidFill>
                              <a:srgbClr val="000000"/>
                            </a:solidFill>
                            <a:tailEnd type="triangle" w="med" len="med"/>
                          </a:ln>
                        </wps:spPr>
                        <wps:bodyPr/>
                      </wps:wsp>
                      <wps:wsp>
                        <wps:cNvPr id="60" name="コネクタ 60"/>
                        <wps:cNvCnPr>
                          <a:stCxn id="54" idx="2"/>
                          <a:endCxn id="55" idx="0"/>
                        </wps:cNvCnPr>
                        <wps:spPr>
                          <a:xfrm>
                            <a:off x="2850000" y="6127500"/>
                            <a:ext cx="0" cy="159600"/>
                          </a:xfrm>
                          <a:prstGeom prst="straightConnector1">
                            <a:avLst/>
                          </a:prstGeom>
                          <a:ln w="9525">
                            <a:solidFill>
                              <a:srgbClr val="000000"/>
                            </a:solidFill>
                            <a:tailEnd type="triangle" w="med" len="med"/>
                          </a:ln>
                        </wps:spPr>
                        <wps:bodyPr/>
                      </wps:wsp>
                      <wps:wsp>
                        <wps:cNvPr id="61" name="コネクタ 61"/>
                        <wps:cNvCnPr>
                          <a:stCxn id="55" idx="2"/>
                          <a:endCxn id="56" idx="0"/>
                        </wps:cNvCnPr>
                        <wps:spPr>
                          <a:xfrm>
                            <a:off x="2850000" y="6537900"/>
                            <a:ext cx="0" cy="159600"/>
                          </a:xfrm>
                          <a:prstGeom prst="straightConnector1">
                            <a:avLst/>
                          </a:prstGeom>
                          <a:ln w="9525">
                            <a:solidFill>
                              <a:srgbClr val="000000"/>
                            </a:solidFill>
                            <a:tailEnd type="triangle" w="med" len="med"/>
                          </a:ln>
                        </wps:spPr>
                        <wps:bodyPr/>
                      </wps:wsp>
                      <wps:wsp>
                        <wps:cNvPr id="62" name="note"/>
                        <wps:cNvSpPr/>
                        <wps:spPr>
                          <a:xfrm>
                            <a:off x="855000" y="7005300"/>
                            <a:ext cx="3990000" cy="330600"/>
                          </a:xfrm>
                          <a:prstGeom prst="rect">
                            <a:avLst/>
                          </a:prstGeom>
                          <a:solidFill>
                            <a:srgbClr val="F2F2F2"/>
                          </a:solidFill>
                          <a:ln w="9525">
                            <a:solidFill>
                              <a:srgbClr val="000000"/>
                            </a:solidFill>
                          </a:ln>
                        </wps:spPr>
                        <wps:txbx>
                          <w:txbxContent>
                            <w:p w14:paraId="6FB4EC52" w14:textId="77777777" w:rsidR="000F20B0" w:rsidRDefault="005460F4">
                              <w:pPr>
                                <w:snapToGrid w:val="0"/>
                                <w:spacing w:line="220" w:lineRule="exact"/>
                                <w:jc w:val="center"/>
                              </w:pPr>
                              <w:r>
                                <w:rPr>
                                  <w:rFonts w:ascii="ＭＳ ゴシック" w:eastAsia="ＭＳ ゴシック" w:hAnsi="ＭＳ ゴシック" w:hint="eastAsia"/>
                                  <w:color w:val="000000"/>
                                  <w:sz w:val="13"/>
                                  <w:szCs w:val="13"/>
                                </w:rPr>
                                <w:t>※</w:t>
                              </w:r>
                              <w:r>
                                <w:rPr>
                                  <w:rFonts w:ascii="ＭＳ ゴシック" w:eastAsia="ＭＳ ゴシック" w:hAnsi="ＭＳ ゴシック" w:hint="eastAsia"/>
                                  <w:color w:val="000000"/>
                                  <w:sz w:val="13"/>
                                  <w:szCs w:val="13"/>
                                </w:rPr>
                                <w:t xml:space="preserve"> </w:t>
                              </w:r>
                              <w:r>
                                <w:rPr>
                                  <w:rFonts w:ascii="ＭＳ ゴシック" w:eastAsia="ＭＳ ゴシック" w:hAnsi="ＭＳ ゴシック" w:hint="eastAsia"/>
                                  <w:color w:val="000000"/>
                                  <w:sz w:val="13"/>
                                  <w:szCs w:val="13"/>
                                </w:rPr>
                                <w:t>全過程を通じて、相談者・行為者のプライバシー保護（第</w:t>
                              </w:r>
                              <w:r>
                                <w:rPr>
                                  <w:rFonts w:ascii="ＭＳ ゴシック" w:eastAsia="ＭＳ ゴシック" w:hAnsi="ＭＳ ゴシック" w:hint="eastAsia"/>
                                  <w:color w:val="000000"/>
                                  <w:sz w:val="13"/>
                                  <w:szCs w:val="13"/>
                                </w:rPr>
                                <w:t>11</w:t>
                              </w:r>
                              <w:r>
                                <w:rPr>
                                  <w:rFonts w:ascii="ＭＳ ゴシック" w:eastAsia="ＭＳ ゴシック" w:hAnsi="ＭＳ ゴシック" w:hint="eastAsia"/>
                                  <w:color w:val="000000"/>
                                  <w:sz w:val="13"/>
                                  <w:szCs w:val="13"/>
                                </w:rPr>
                                <w:t>条第</w:t>
                              </w:r>
                              <w:r>
                                <w:rPr>
                                  <w:rFonts w:ascii="ＭＳ ゴシック" w:eastAsia="ＭＳ ゴシック" w:hAnsi="ＭＳ ゴシック" w:hint="eastAsia"/>
                                  <w:color w:val="000000"/>
                                  <w:sz w:val="13"/>
                                  <w:szCs w:val="13"/>
                                </w:rPr>
                                <w:t>3</w:t>
                              </w:r>
                              <w:r>
                                <w:rPr>
                                  <w:rFonts w:ascii="ＭＳ ゴシック" w:eastAsia="ＭＳ ゴシック" w:hAnsi="ＭＳ ゴシック" w:hint="eastAsia"/>
                                  <w:color w:val="000000"/>
                                  <w:sz w:val="13"/>
                                  <w:szCs w:val="13"/>
                                </w:rPr>
                                <w:t>項）及び</w:t>
                              </w:r>
                              <w:r>
                                <w:rPr>
                                  <w:rFonts w:ascii="ＭＳ ゴシック" w:eastAsia="ＭＳ ゴシック" w:hAnsi="ＭＳ ゴシック" w:hint="eastAsia"/>
                                  <w:color w:val="000000"/>
                                  <w:sz w:val="13"/>
                                  <w:szCs w:val="13"/>
                                </w:rPr>
                                <w:br/>
                              </w:r>
                              <w:r>
                                <w:rPr>
                                  <w:rFonts w:ascii="ＭＳ ゴシック" w:eastAsia="ＭＳ ゴシック" w:hAnsi="ＭＳ ゴシック" w:hint="eastAsia"/>
                                  <w:color w:val="000000"/>
                                  <w:sz w:val="13"/>
                                  <w:szCs w:val="13"/>
                                </w:rPr>
                                <w:t>相談・調査協力を理由とする不利益取扱いの禁止（第</w:t>
                              </w:r>
                              <w:r>
                                <w:rPr>
                                  <w:rFonts w:ascii="ＭＳ ゴシック" w:eastAsia="ＭＳ ゴシック" w:hAnsi="ＭＳ ゴシック" w:hint="eastAsia"/>
                                  <w:color w:val="000000"/>
                                  <w:sz w:val="13"/>
                                  <w:szCs w:val="13"/>
                                </w:rPr>
                                <w:t>18</w:t>
                              </w:r>
                              <w:r>
                                <w:rPr>
                                  <w:rFonts w:ascii="ＭＳ ゴシック" w:eastAsia="ＭＳ ゴシック" w:hAnsi="ＭＳ ゴシック" w:hint="eastAsia"/>
                                  <w:color w:val="000000"/>
                                  <w:sz w:val="13"/>
                                  <w:szCs w:val="13"/>
                                </w:rPr>
                                <w:t>条）を徹底する。</w:t>
                              </w:r>
                            </w:p>
                          </w:txbxContent>
                        </wps:txbx>
                        <wps:bodyPr rot="0" vert="horz" wrap="square" lIns="18000" tIns="18000" rIns="18000" bIns="18000" anchor="ctr" anchorCtr="0">
                          <a:noAutofit/>
                        </wps:bodyPr>
                      </wps:wsp>
                    </wpg:wgp>
                  </a:graphicData>
                </a:graphic>
              </wp:inline>
            </w:drawing>
          </mc:Choice>
          <mc:Fallback>
            <w:pict>
              <v:group w14:anchorId="16652E8C" id="別紙２フロー図" o:spid="_x0000_s1026" style="width:448.8pt;height:579pt;mso-position-horizontal-relative:char;mso-position-vertical-relative:line" coordsize="57000,7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">
                <v:roundrect id="s1" o:spid="_x0000_s1027" style="position:absolute;left:22230;top:1596;width:12540;height:25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" fillcolor="#f8cbad">
                  <v:textbox inset=".5mm,.5mm,.5mm,.5mm">
                    <w:txbxContent>
                      <w:p w14:paraId="1D86CDD5" w14:textId="77777777" w:rsidR="000F20B0" w:rsidRDefault="005460F4">
                        <w:pPr>
                          <w:snapToGrid w:val="0"/>
                          <w:spacing w:line="220" w:lineRule="exact"/>
                          <w:jc w:val="center"/>
                        </w:pPr>
                        <w:r>
                          <w:rPr>
                            <w:rFonts w:ascii="ＭＳ ゴシック" w:eastAsia="ＭＳ ゴシック" w:hAnsi="ＭＳ ゴシック" w:hint="eastAsia"/>
                            <w:b/>
                            <w:color w:val="000000"/>
                            <w:sz w:val="16"/>
                            <w:szCs w:val="16"/>
                          </w:rPr>
                          <w:t>相談・苦情</w:t>
                        </w:r>
                      </w:p>
                    </w:txbxContent>
                  </v:textbox>
                </v:roundrect>
                <v:rect id="s2" o:spid="_x0000_s1028" style="position:absolute;left:20520;top:5871;width:15960;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">
                  <v:textbox inset=".5mm,.5mm,.5mm,.5mm">
                    <w:txbxContent>
                      <w:p w14:paraId="441A9ACC" w14:textId="77777777" w:rsidR="000F20B0" w:rsidRDefault="005460F4">
                        <w:pPr>
                          <w:snapToGrid w:val="0"/>
                          <w:spacing w:line="220" w:lineRule="exact"/>
                          <w:jc w:val="center"/>
                        </w:pPr>
                        <w:r>
                          <w:rPr>
                            <w:rFonts w:ascii="ＭＳ ゴシック" w:eastAsia="ＭＳ ゴシック" w:hAnsi="ＭＳ ゴシック" w:hint="eastAsia"/>
                            <w:color w:val="000000"/>
                            <w:sz w:val="15"/>
                            <w:szCs w:val="15"/>
                          </w:rPr>
                          <w:t>相談窓口担当者（第</w:t>
                        </w:r>
                        <w:r>
                          <w:rPr>
                            <w:rFonts w:ascii="ＭＳ ゴシック" w:eastAsia="ＭＳ ゴシック" w:hAnsi="ＭＳ ゴシック" w:hint="eastAsia"/>
                            <w:color w:val="000000"/>
                            <w:sz w:val="15"/>
                            <w:szCs w:val="15"/>
                          </w:rPr>
                          <w:t>10</w:t>
                        </w:r>
                        <w:r>
                          <w:rPr>
                            <w:rFonts w:ascii="ＭＳ ゴシック" w:eastAsia="ＭＳ ゴシック" w:hAnsi="ＭＳ ゴシック" w:hint="eastAsia"/>
                            <w:color w:val="000000"/>
                            <w:sz w:val="15"/>
                            <w:szCs w:val="15"/>
                          </w:rPr>
                          <w:t>条）</w:t>
                        </w:r>
                      </w:p>
                    </w:txbxContent>
                  </v:textbox>
                </v:rect>
                <v:rect id="s3" o:spid="_x0000_s1029" style="position:absolute;left:18810;top:10146;width:19380;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">
                  <v:textbox inset=".5mm,.5mm,.5mm,.5mm">
                    <w:txbxContent>
                      <w:p w14:paraId="6BDEA26F" w14:textId="77777777" w:rsidR="000F20B0" w:rsidRDefault="005460F4">
                        <w:pPr>
                          <w:snapToGrid w:val="0"/>
                          <w:spacing w:line="220" w:lineRule="exact"/>
                          <w:jc w:val="center"/>
                        </w:pPr>
                        <w:r>
                          <w:rPr>
                            <w:rFonts w:ascii="ＭＳ ゴシック" w:eastAsia="ＭＳ ゴシック" w:hAnsi="ＭＳ ゴシック" w:hint="eastAsia"/>
                            <w:color w:val="000000"/>
                            <w:sz w:val="15"/>
                            <w:szCs w:val="15"/>
                          </w:rPr>
                          <w:t>対策責任者・苦情処理窓口担当（第</w:t>
                        </w:r>
                        <w:r>
                          <w:rPr>
                            <w:rFonts w:ascii="ＭＳ ゴシック" w:eastAsia="ＭＳ ゴシック" w:hAnsi="ＭＳ ゴシック" w:hint="eastAsia"/>
                            <w:color w:val="000000"/>
                            <w:sz w:val="15"/>
                            <w:szCs w:val="15"/>
                          </w:rPr>
                          <w:t>14</w:t>
                        </w:r>
                        <w:r>
                          <w:rPr>
                            <w:rFonts w:ascii="ＭＳ ゴシック" w:eastAsia="ＭＳ ゴシック" w:hAnsi="ＭＳ ゴシック" w:hint="eastAsia"/>
                            <w:color w:val="000000"/>
                            <w:sz w:val="15"/>
                            <w:szCs w:val="15"/>
                          </w:rPr>
                          <w:t>条）</w:t>
                        </w:r>
                      </w:p>
                    </w:txbxContent>
                  </v:textbox>
                </v:rect>
                <v:shapetype id="_x0000_t4" coordsize="21600,21600" o:spt="4" path="m10800,l,10800,10800,21600,21600,10800xe">
                  <v:stroke joinstyle="miter"/>
                  <v:path gradientshapeok="t" o:connecttype="rect" textboxrect="5400,5400,16200,16200"/>
                </v:shapetype>
                <v:shape id="d1" o:spid="_x0000_s1030" type="#_x0000_t4" style="position:absolute;left:22230;top:14535;width:12540;height:3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" fillcolor="#c6e0b4">
                  <v:textbox inset=".5mm,.5mm,.5mm,.5mm">
                    <w:txbxContent>
                      <w:p w14:paraId="455B7B31"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行為者は？</w:t>
                        </w:r>
                      </w:p>
                    </w:txbxContent>
                  </v:textbox>
                </v:shape>
                <v:shapetype id="_x0000_t32" coordsize="21600,21600" o:spt="32" o:oned="t" path="m,l21600,21600e" filled="f">
                  <v:path arrowok="t" fillok="f" o:connecttype="none"/>
                  <o:lock v:ext="edit" shapetype="t"/>
                </v:shapetype>
                <v:shape id="コネクタ 15" o:spid="_x0000_s1031" type="#_x0000_t32" style="position:absolute;left:28500;top:4104;width:0;height:17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shape id="コネクタ 16" o:spid="_x0000_s1032" type="#_x0000_t32" style="position:absolute;left:28500;top:8379;width:0;height:17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">
                  <v:stroke endarrow="block"/>
                </v:shape>
                <v:shape id="コネクタ 17" o:spid="_x0000_s1033" type="#_x0000_t32" style="position:absolute;left:28500;top:12654;width:0;height:18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">
                  <v:stroke endarrow="block"/>
                </v:shape>
                <v:rect id="lab_l" o:spid="_x0000_s1034" style="position:absolute;left:12540;top:19779;width:5700;height:2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" fillcolor="#bdd7ee">
                  <v:textbox inset=".5mm,.5mm,.5mm,.5mm">
                    <w:txbxContent>
                      <w:p w14:paraId="32EB3631"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職員</w:t>
                        </w:r>
                      </w:p>
                    </w:txbxContent>
                  </v:textbox>
                </v:rect>
                <v:rect id="l1" o:spid="_x0000_s1035" style="position:absolute;left:3990;top:23256;width:22800;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">
                  <v:textbox inset=".5mm,.5mm,.5mm,.5mm">
                    <w:txbxContent>
                      <w:p w14:paraId="5CA5B43D" w14:textId="77777777" w:rsidR="000F20B0" w:rsidRDefault="005460F4">
                        <w:pPr>
                          <w:snapToGrid w:val="0"/>
                          <w:spacing w:line="220" w:lineRule="exact"/>
                          <w:jc w:val="center"/>
                        </w:pPr>
                        <w:r>
                          <w:rPr>
                            <w:rFonts w:ascii="ＭＳ ゴシック" w:eastAsia="ＭＳ ゴシック" w:hAnsi="ＭＳ ゴシック" w:hint="eastAsia"/>
                            <w:color w:val="000000"/>
                            <w:sz w:val="15"/>
                            <w:szCs w:val="15"/>
                          </w:rPr>
                          <w:t>本人・相手方・第三者から事情聴取</w:t>
                        </w:r>
                        <w:r>
                          <w:rPr>
                            <w:rFonts w:ascii="ＭＳ ゴシック" w:eastAsia="ＭＳ ゴシック" w:hAnsi="ＭＳ ゴシック" w:hint="eastAsia"/>
                            <w:color w:val="000000"/>
                            <w:sz w:val="15"/>
                            <w:szCs w:val="15"/>
                          </w:rPr>
                          <w:br/>
                        </w:r>
                        <w:r>
                          <w:rPr>
                            <w:rFonts w:ascii="ＭＳ ゴシック" w:eastAsia="ＭＳ ゴシック" w:hAnsi="ＭＳ ゴシック" w:hint="eastAsia"/>
                            <w:color w:val="000000"/>
                            <w:sz w:val="15"/>
                            <w:szCs w:val="15"/>
                          </w:rPr>
                          <w:t>（相談記録に基づく事実確認）</w:t>
                        </w:r>
                      </w:p>
                    </w:txbxContent>
                  </v:textbox>
                </v:rect>
                <v:oval id="l2" o:spid="_x0000_s1036" style="position:absolute;left:7980;top:28500;width:14820;height:3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" fillcolor="#c6e0b4">
                  <v:textbox inset=".5mm,.5mm,.5mm,.5mm">
                    <w:txbxContent>
                      <w:p w14:paraId="19852017"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事実関係の有無</w:t>
                        </w:r>
                      </w:p>
                    </w:txbxContent>
                  </v:textbox>
                </v:oval>
                <v:rect id="l3a" o:spid="_x0000_s1037" style="position:absolute;left:285;top:34086;width:7980;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" fillcolor="#f2f2f2">
                  <v:textbox inset=".5mm,.5mm,.5mm,.5mm">
                    <w:txbxContent>
                      <w:p w14:paraId="0C34B9F0" w14:textId="77777777" w:rsidR="000F20B0" w:rsidRDefault="005460F4">
                        <w:pPr>
                          <w:snapToGrid w:val="0"/>
                          <w:spacing w:line="220" w:lineRule="exact"/>
                          <w:jc w:val="center"/>
                        </w:pPr>
                        <w:r>
                          <w:rPr>
                            <w:rFonts w:ascii="ＭＳ ゴシック" w:eastAsia="ＭＳ ゴシック" w:hAnsi="ＭＳ ゴシック" w:hint="eastAsia"/>
                            <w:color w:val="000000"/>
                            <w:sz w:val="13"/>
                            <w:szCs w:val="13"/>
                          </w:rPr>
                          <w:t>誤解と判断</w:t>
                        </w:r>
                        <w:r>
                          <w:rPr>
                            <w:rFonts w:ascii="ＭＳ ゴシック" w:eastAsia="ＭＳ ゴシック" w:hAnsi="ＭＳ ゴシック" w:hint="eastAsia"/>
                            <w:color w:val="000000"/>
                            <w:sz w:val="13"/>
                            <w:szCs w:val="13"/>
                          </w:rPr>
                          <w:br/>
                        </w:r>
                        <w:r>
                          <w:rPr>
                            <w:rFonts w:ascii="ＭＳ ゴシック" w:eastAsia="ＭＳ ゴシック" w:hAnsi="ＭＳ ゴシック" w:hint="eastAsia"/>
                            <w:color w:val="000000"/>
                            <w:sz w:val="13"/>
                            <w:szCs w:val="13"/>
                          </w:rPr>
                          <w:t>→</w:t>
                        </w:r>
                        <w:r>
                          <w:rPr>
                            <w:rFonts w:ascii="ＭＳ ゴシック" w:eastAsia="ＭＳ ゴシック" w:hAnsi="ＭＳ ゴシック" w:hint="eastAsia"/>
                            <w:color w:val="000000"/>
                            <w:sz w:val="13"/>
                            <w:szCs w:val="13"/>
                          </w:rPr>
                          <w:t xml:space="preserve"> </w:t>
                        </w:r>
                        <w:r>
                          <w:rPr>
                            <w:rFonts w:ascii="ＭＳ ゴシック" w:eastAsia="ＭＳ ゴシック" w:hAnsi="ＭＳ ゴシック" w:hint="eastAsia"/>
                            <w:color w:val="000000"/>
                            <w:sz w:val="13"/>
                            <w:szCs w:val="13"/>
                          </w:rPr>
                          <w:t>双方に説明</w:t>
                        </w:r>
                      </w:p>
                    </w:txbxContent>
                  </v:textbox>
                </v:rect>
                <v:rect id="l3b" o:spid="_x0000_s1038" style="position:absolute;left:10260;top:33516;width:14820;height:4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" fillcolor="#bdd7ee">
                  <v:textbox inset=".5mm,.5mm,.5mm,.5mm">
                    <w:txbxContent>
                      <w:p w14:paraId="3C4CC27A"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事実ありと判断</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 xml:space="preserve"> </w:t>
                        </w:r>
                        <w:r>
                          <w:rPr>
                            <w:rFonts w:ascii="ＭＳ ゴシック" w:eastAsia="ＭＳ ゴシック" w:hAnsi="ＭＳ ゴシック" w:hint="eastAsia"/>
                            <w:color w:val="000000"/>
                            <w:sz w:val="14"/>
                            <w:szCs w:val="14"/>
                          </w:rPr>
                          <w:t>対策委員会で協議</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（判定困難な場合）</w:t>
                        </w:r>
                      </w:p>
                    </w:txbxContent>
                  </v:textbox>
                </v:rect>
                <v:oval id="l4" o:spid="_x0000_s1039" style="position:absolute;left:13110;top:40299;width:9120;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" fillcolor="#c6e0b4">
                  <v:textbox inset=".5mm,.5mm,.5mm,.5mm">
                    <w:txbxContent>
                      <w:p w14:paraId="53D8DA7E"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判定</w:t>
                        </w:r>
                      </w:p>
                    </w:txbxContent>
                  </v:textbox>
                </v:oval>
                <v:rect id="l5a" o:spid="_x0000_s1040" style="position:absolute;left:6270;top:45486;width:10260;height:4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">
                  <v:textbox inset=".5mm,.5mm,.5mm,.5mm">
                    <w:txbxContent>
                      <w:p w14:paraId="3ED65AE4"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懲戒に値しない</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 xml:space="preserve"> </w:t>
                        </w:r>
                        <w:r>
                          <w:rPr>
                            <w:rFonts w:ascii="ＭＳ ゴシック" w:eastAsia="ＭＳ ゴシック" w:hAnsi="ＭＳ ゴシック" w:hint="eastAsia"/>
                            <w:color w:val="000000"/>
                            <w:sz w:val="14"/>
                            <w:szCs w:val="14"/>
                          </w:rPr>
                          <w:t>配置転換・</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行為者謝罪等</w:t>
                        </w:r>
                      </w:p>
                    </w:txbxContent>
                  </v:textbox>
                </v:rect>
                <v:rect id="l5b" o:spid="_x0000_s1041" style="position:absolute;left:17385;top:45486;width:11970;height:4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">
                  <v:textbox inset=".5mm,.5mm,.5mm,.5mm">
                    <w:txbxContent>
                      <w:p w14:paraId="305B4945"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懲戒に値する</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 xml:space="preserve"> </w:t>
                        </w:r>
                        <w:r>
                          <w:rPr>
                            <w:rFonts w:ascii="ＭＳ ゴシック" w:eastAsia="ＭＳ ゴシック" w:hAnsi="ＭＳ ゴシック" w:hint="eastAsia"/>
                            <w:color w:val="000000"/>
                            <w:sz w:val="14"/>
                            <w:szCs w:val="14"/>
                          </w:rPr>
                          <w:t>就業規則に基づく</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処分（けん責等）</w:t>
                        </w:r>
                      </w:p>
                    </w:txbxContent>
                  </v:textbox>
                </v:rect>
                <v:rect id="l6" o:spid="_x0000_s1042" style="position:absolute;left:6840;top:52326;width:21660;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">
                  <v:textbox inset=".5mm,.5mm,.5mm,.5mm">
                    <w:txbxContent>
                      <w:p w14:paraId="382AACFF"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被害者への配慮（第</w:t>
                        </w:r>
                        <w:r>
                          <w:rPr>
                            <w:rFonts w:ascii="ＭＳ ゴシック" w:eastAsia="ＭＳ ゴシック" w:hAnsi="ＭＳ ゴシック" w:hint="eastAsia"/>
                            <w:color w:val="000000"/>
                            <w:sz w:val="14"/>
                            <w:szCs w:val="14"/>
                          </w:rPr>
                          <w:t>16</w:t>
                        </w:r>
                        <w:r>
                          <w:rPr>
                            <w:rFonts w:ascii="ＭＳ ゴシック" w:eastAsia="ＭＳ ゴシック" w:hAnsi="ＭＳ ゴシック" w:hint="eastAsia"/>
                            <w:color w:val="000000"/>
                            <w:sz w:val="14"/>
                            <w:szCs w:val="14"/>
                          </w:rPr>
                          <w:t>条）</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関係改善・配置転換・不利益回復・メンタルケア</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27" o:spid="_x0000_s1043" type="#_x0000_t34" style="position:absolute;left:15390;top:16530;width:6840;height:324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" adj="21600">
                  <v:stroke endarrow="block"/>
                </v:shape>
                <v:shape id="コネクタ 28" o:spid="_x0000_s1044" type="#_x0000_t32" style="position:absolute;left:15390;top:21831;width:0;height:14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">
                  <v:stroke endarrow="block"/>
                </v:shape>
                <v:shape id="コネクタ 29" o:spid="_x0000_s1045" type="#_x0000_t32" style="position:absolute;left:15390;top:26904;width:0;height:1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shape id="コネクタ 30" o:spid="_x0000_s1046" type="#_x0000_t34" style="position:absolute;left:4275;top:30210;width:3705;height:387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" adj="21600">
                  <v:stroke endarrow="block"/>
                </v:shape>
                <v:shape id="コネクタ 31" o:spid="_x0000_s1047" type="#_x0000_t34" style="position:absolute;left:15732;top:31578;width:1596;height:228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">
                  <v:stroke endarrow="block"/>
                </v:shape>
                <v:shape id="コネクタ 32" o:spid="_x0000_s1048" type="#_x0000_t32" style="position:absolute;left:17670;top:38304;width:0;height:19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o/1xAAAANsAAAAPAAAAZHJzL2Rvd25yZXYueG1sRI9Ba8JA&#10;FITvhf6H5RW81Y0K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Asqj/XEAAAA2wAAAA8A&#10;AAAAAAAAAAAAAAAABwIAAGRycy9kb3ducmV2LnhtbFBLBQYAAAAAAwADALcAAAD4AgAAAAA=&#10;">
                  <v:stroke endarrow="block"/>
                </v:shape>
                <v:shape id="コネクタ 33" o:spid="_x0000_s1049" type="#_x0000_t34" style="position:absolute;left:11400;top:41895;width:1710;height:359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" adj="21600">
                  <v:stroke endarrow="block"/>
                </v:shape>
                <v:shape id="コネクタ 34" o:spid="_x0000_s1050" type="#_x0000_t34" style="position:absolute;left:22230;top:41895;width:1140;height:359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" adj="21600">
                  <v:stroke endarrow="block"/>
                </v:shape>
                <v:shape id="コネクタ 35" o:spid="_x0000_s1051" type="#_x0000_t34" style="position:absolute;left:13509;top:48165;width:2052;height:627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" adj="9720">
                  <v:stroke endarrow="block"/>
                </v:shape>
                <v:shape id="コネクタ 36" o:spid="_x0000_s1052" type="#_x0000_t34" style="position:absolute;left:19494;top:48450;width:2052;height:570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" adj="9720">
                  <v:stroke endarrow="block"/>
                </v:shape>
                <v:rect id="lab_r" o:spid="_x0000_s1053" style="position:absolute;left:35910;top:19779;width:13680;height:2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" fillcolor="#f4b183">
                  <v:textbox inset=".5mm,.5mm,.5mm,.5mm">
                    <w:txbxContent>
                      <w:p w14:paraId="7DE828BE"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顧客等（利用者・家族等）</w:t>
                        </w:r>
                      </w:p>
                    </w:txbxContent>
                  </v:textbox>
                </v:rect>
                <v:rect id="r1" o:spid="_x0000_s1054" style="position:absolute;left:30780;top:22914;width:23940;height:4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">
                  <v:textbox inset=".5mm,.5mm,.5mm,.5mm">
                    <w:txbxContent>
                      <w:p w14:paraId="376ADC95"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現場の初動対応（第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1</w:t>
                        </w:r>
                        <w:r>
                          <w:rPr>
                            <w:rFonts w:ascii="ＭＳ ゴシック" w:eastAsia="ＭＳ ゴシック" w:hAnsi="ＭＳ ゴシック" w:hint="eastAsia"/>
                            <w:color w:val="000000"/>
                            <w:sz w:val="14"/>
                            <w:szCs w:val="14"/>
                          </w:rPr>
                          <w:t>項）</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管理者等へ報告／複数人で対応／記録・録音</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／犯罪に該当し得る言動は警察へ通報</w:t>
                        </w:r>
                      </w:p>
                    </w:txbxContent>
                  </v:textbox>
                </v:rect>
                <v:rect id="r2" o:spid="_x0000_s1055" style="position:absolute;left:31350;top:28785;width:22800;height:3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">
                  <v:textbox inset=".5mm,.5mm,.5mm,.5mm">
                    <w:txbxContent>
                      <w:p w14:paraId="3AA6B484"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事実確認</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（被害職員・目撃者・記録に基づく）</w:t>
                        </w:r>
                      </w:p>
                    </w:txbxContent>
                  </v:textbox>
                </v:rect>
                <v:rect id="r3" o:spid="_x0000_s1056" style="position:absolute;left:31350;top:33801;width:22800;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" fillcolor="#bdd7ee">
                  <v:textbox inset=".5mm,.5mm,.5mm,.5mm">
                    <w:txbxContent>
                      <w:p w14:paraId="3A4B6790"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ハラスメント対策委員会・法人本部で協議</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2</w:t>
                        </w:r>
                        <w:r>
                          <w:rPr>
                            <w:rFonts w:ascii="ＭＳ ゴシック" w:eastAsia="ＭＳ ゴシック" w:hAnsi="ＭＳ ゴシック" w:hint="eastAsia"/>
                            <w:color w:val="000000"/>
                            <w:sz w:val="14"/>
                            <w:szCs w:val="14"/>
                          </w:rPr>
                          <w:t>・</w:t>
                        </w:r>
                        <w:r>
                          <w:rPr>
                            <w:rFonts w:ascii="ＭＳ ゴシック" w:eastAsia="ＭＳ ゴシック" w:hAnsi="ＭＳ ゴシック" w:hint="eastAsia"/>
                            <w:color w:val="000000"/>
                            <w:sz w:val="14"/>
                            <w:szCs w:val="14"/>
                          </w:rPr>
                          <w:t>3</w:t>
                        </w:r>
                        <w:r>
                          <w:rPr>
                            <w:rFonts w:ascii="ＭＳ ゴシック" w:eastAsia="ＭＳ ゴシック" w:hAnsi="ＭＳ ゴシック" w:hint="eastAsia"/>
                            <w:color w:val="000000"/>
                            <w:sz w:val="14"/>
                            <w:szCs w:val="14"/>
                          </w:rPr>
                          <w:t>項）</w:t>
                        </w:r>
                      </w:p>
                    </w:txbxContent>
                  </v:textbox>
                </v:rect>
                <v:rect id="r4a" o:spid="_x0000_s1057" style="position:absolute;left:29640;top:39501;width:12540;height:4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">
                  <v:textbox inset=".5mm,.5mm,.5mm,.5mm">
                    <w:txbxContent>
                      <w:p w14:paraId="5DD98B4F"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通常対応</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説明・担当変更・</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サービス提供方法の見直し</w:t>
                        </w:r>
                      </w:p>
                    </w:txbxContent>
                  </v:textbox>
                </v:rect>
                <v:rect id="r4b" o:spid="_x0000_s1058" style="position:absolute;left:43890;top:39501;width:12540;height:4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" fillcolor="#f4b183">
                  <v:textbox inset=".5mm,.5mm,.5mm,.5mm">
                    <w:txbxContent>
                      <w:p w14:paraId="22131FDA"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特に悪質な事案</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文書警告・サービス制限・</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立入制限・法的措置</w:t>
                        </w:r>
                      </w:p>
                    </w:txbxContent>
                  </v:textbox>
                </v:rect>
                <v:rect id="r5" o:spid="_x0000_s1059" style="position:absolute;left:31350;top:46056;width:22800;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">
                  <v:textbox inset=".5mm,.5mm,.5mm,.5mm">
                    <w:txbxContent>
                      <w:p w14:paraId="3A4D6930"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被害職員への配慮（第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4</w:t>
                        </w:r>
                        <w:r>
                          <w:rPr>
                            <w:rFonts w:ascii="ＭＳ ゴシック" w:eastAsia="ＭＳ ゴシック" w:hAnsi="ＭＳ ゴシック" w:hint="eastAsia"/>
                            <w:color w:val="000000"/>
                            <w:sz w:val="14"/>
                            <w:szCs w:val="14"/>
                          </w:rPr>
                          <w:t>項）</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担当変更・引き離し・メンタルケア</w:t>
                        </w:r>
                      </w:p>
                    </w:txbxContent>
                  </v:textbox>
                </v:rect>
                <v:rect id="r6" o:spid="_x0000_s1060" style="position:absolute;left:31350;top:52326;width:22800;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">
                  <v:textbox inset=".5mm,.5mm,.5mm,.5mm">
                    <w:txbxContent>
                      <w:p w14:paraId="2C3A48E7"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顧客等への対応方針の説明</w:t>
                        </w:r>
                        <w:r>
                          <w:rPr>
                            <w:rFonts w:ascii="ＭＳ ゴシック" w:eastAsia="ＭＳ ゴシック" w:hAnsi="ＭＳ ゴシック" w:hint="eastAsia"/>
                            <w:color w:val="000000"/>
                            <w:sz w:val="14"/>
                            <w:szCs w:val="14"/>
                          </w:rPr>
                          <w:br/>
                        </w:r>
                        <w:r>
                          <w:rPr>
                            <w:rFonts w:ascii="ＭＳ ゴシック" w:eastAsia="ＭＳ ゴシック" w:hAnsi="ＭＳ ゴシック" w:hint="eastAsia"/>
                            <w:color w:val="000000"/>
                            <w:sz w:val="14"/>
                            <w:szCs w:val="14"/>
                          </w:rPr>
                          <w:t>（障害特性・合理的配慮に留意：第</w:t>
                        </w:r>
                        <w:r>
                          <w:rPr>
                            <w:rFonts w:ascii="ＭＳ ゴシック" w:eastAsia="ＭＳ ゴシック" w:hAnsi="ＭＳ ゴシック" w:hint="eastAsia"/>
                            <w:color w:val="000000"/>
                            <w:sz w:val="14"/>
                            <w:szCs w:val="14"/>
                          </w:rPr>
                          <w:t>15</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5</w:t>
                        </w:r>
                        <w:r>
                          <w:rPr>
                            <w:rFonts w:ascii="ＭＳ ゴシック" w:eastAsia="ＭＳ ゴシック" w:hAnsi="ＭＳ ゴシック" w:hint="eastAsia"/>
                            <w:color w:val="000000"/>
                            <w:sz w:val="14"/>
                            <w:szCs w:val="14"/>
                          </w:rPr>
                          <w:t>項）</w:t>
                        </w:r>
                      </w:p>
                    </w:txbxContent>
                  </v:textbox>
                </v:rect>
                <v:shape id="コネクタ 45" o:spid="_x0000_s1061" type="#_x0000_t34" style="position:absolute;left:34770;top:16530;width:7980;height:324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" adj="21600">
                  <v:stroke endarrow="block"/>
                </v:shape>
                <v:shape id="コネクタ 46" o:spid="_x0000_s1062" type="#_x0000_t32" style="position:absolute;left:42750;top:21831;width:0;height:10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コネクタ 47" o:spid="_x0000_s1063" type="#_x0000_t32" style="position:absolute;left:42750;top:27816;width:0;height: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8QxgAAANsAAAAPAAAAZHJzL2Rvd25yZXYueG1sRI9Pa8JA&#10;FMTvBb/D8oTe6sZS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Q1tfEMYAAADbAAAA&#10;DwAAAAAAAAAAAAAAAAAHAgAAZHJzL2Rvd25yZXYueG1sUEsFBgAAAAADAAMAtwAAAPoCAAAAAA==&#10;">
                  <v:stroke endarrow="block"/>
                </v:shape>
                <v:shape id="コネクタ 48" o:spid="_x0000_s1064" type="#_x0000_t32" style="position:absolute;left:42750;top:32205;width:0;height:1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コネクタ 49" o:spid="_x0000_s1065" type="#_x0000_t34" style="position:absolute;left:38304;top:35055;width:2052;height:684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" adj="9720">
                  <v:stroke endarrow="block"/>
                </v:shape>
                <v:shape id="コネクタ 50" o:spid="_x0000_s1066" type="#_x0000_t34" style="position:absolute;left:45429;top:34770;width:2052;height:741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" adj="9720">
                  <v:stroke endarrow="block"/>
                </v:shape>
                <v:shape id="コネクタ 51" o:spid="_x0000_s1067" type="#_x0000_t34" style="position:absolute;left:38446;top:41753;width:1767;height:684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" adj="9720">
                  <v:stroke endarrow="block"/>
                </v:shape>
                <v:shape id="コネクタ 52" o:spid="_x0000_s1068" type="#_x0000_t34" style="position:absolute;left:45571;top:41468;width:1767;height:741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" adj="9720">
                  <v:stroke endarrow="block"/>
                </v:shape>
                <v:shape id="コネクタ 53" o:spid="_x0000_s1069" type="#_x0000_t32" style="position:absolute;left:42750;top:49704;width:0;height:26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rect id="c1" o:spid="_x0000_s1070" style="position:absolute;left:18240;top:58425;width:20520;height:2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">
                  <v:textbox inset=".5mm,.5mm,.5mm,.5mm">
                    <w:txbxContent>
                      <w:p w14:paraId="7CA9CD6D" w14:textId="77777777" w:rsidR="000F20B0" w:rsidRDefault="005460F4">
                        <w:pPr>
                          <w:snapToGrid w:val="0"/>
                          <w:spacing w:line="220" w:lineRule="exact"/>
                          <w:jc w:val="center"/>
                        </w:pPr>
                        <w:r>
                          <w:rPr>
                            <w:rFonts w:ascii="ＭＳ ゴシック" w:eastAsia="ＭＳ ゴシック" w:hAnsi="ＭＳ ゴシック" w:hint="eastAsia"/>
                            <w:color w:val="000000"/>
                            <w:sz w:val="14"/>
                            <w:szCs w:val="14"/>
                          </w:rPr>
                          <w:t>相談者への経過・結果の説明（第</w:t>
                        </w:r>
                        <w:r>
                          <w:rPr>
                            <w:rFonts w:ascii="ＭＳ ゴシック" w:eastAsia="ＭＳ ゴシック" w:hAnsi="ＭＳ ゴシック" w:hint="eastAsia"/>
                            <w:color w:val="000000"/>
                            <w:sz w:val="14"/>
                            <w:szCs w:val="14"/>
                          </w:rPr>
                          <w:t>16</w:t>
                        </w:r>
                        <w:r>
                          <w:rPr>
                            <w:rFonts w:ascii="ＭＳ ゴシック" w:eastAsia="ＭＳ ゴシック" w:hAnsi="ＭＳ ゴシック" w:hint="eastAsia"/>
                            <w:color w:val="000000"/>
                            <w:sz w:val="14"/>
                            <w:szCs w:val="14"/>
                          </w:rPr>
                          <w:t>条第</w:t>
                        </w:r>
                        <w:r>
                          <w:rPr>
                            <w:rFonts w:ascii="ＭＳ ゴシック" w:eastAsia="ＭＳ ゴシック" w:hAnsi="ＭＳ ゴシック" w:hint="eastAsia"/>
                            <w:color w:val="000000"/>
                            <w:sz w:val="14"/>
                            <w:szCs w:val="14"/>
                          </w:rPr>
                          <w:t>4</w:t>
                        </w:r>
                        <w:r>
                          <w:rPr>
                            <w:rFonts w:ascii="ＭＳ ゴシック" w:eastAsia="ＭＳ ゴシック" w:hAnsi="ＭＳ ゴシック" w:hint="eastAsia"/>
                            <w:color w:val="000000"/>
                            <w:sz w:val="14"/>
                            <w:szCs w:val="14"/>
                          </w:rPr>
                          <w:t>項）</w:t>
                        </w:r>
                      </w:p>
                    </w:txbxContent>
                  </v:textbox>
                </v:rect>
                <v:roundrect id="c2" o:spid="_x0000_s1071" style="position:absolute;left:23940;top:62871;width:9120;height:25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" fillcolor="#f8cbad">
                  <v:textbox inset=".5mm,.5mm,.5mm,.5mm">
                    <w:txbxContent>
                      <w:p w14:paraId="7EE02E71" w14:textId="77777777" w:rsidR="000F20B0" w:rsidRDefault="005460F4">
                        <w:pPr>
                          <w:snapToGrid w:val="0"/>
                          <w:spacing w:line="220" w:lineRule="exact"/>
                          <w:jc w:val="center"/>
                        </w:pPr>
                        <w:r>
                          <w:rPr>
                            <w:rFonts w:ascii="ＭＳ ゴシック" w:eastAsia="ＭＳ ゴシック" w:hAnsi="ＭＳ ゴシック" w:hint="eastAsia"/>
                            <w:b/>
                            <w:color w:val="000000"/>
                            <w:sz w:val="16"/>
                            <w:szCs w:val="16"/>
                          </w:rPr>
                          <w:t>解決</w:t>
                        </w:r>
                      </w:p>
                    </w:txbxContent>
                  </v:textbox>
                </v:roundrect>
                <v:roundrect id="c3" o:spid="_x0000_s1072" style="position:absolute;left:15390;top:66975;width:26220;height:28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" fillcolor="#f8cbad">
                  <v:textbox inset=".5mm,.5mm,.5mm,.5mm">
                    <w:txbxContent>
                      <w:p w14:paraId="58566130" w14:textId="77777777" w:rsidR="000F20B0" w:rsidRDefault="005460F4">
                        <w:pPr>
                          <w:snapToGrid w:val="0"/>
                          <w:spacing w:line="220" w:lineRule="exact"/>
                          <w:jc w:val="center"/>
                        </w:pPr>
                        <w:r>
                          <w:rPr>
                            <w:rFonts w:ascii="ＭＳ ゴシック" w:eastAsia="ＭＳ ゴシック" w:hAnsi="ＭＳ ゴシック" w:hint="eastAsia"/>
                            <w:b/>
                            <w:color w:val="000000"/>
                            <w:sz w:val="15"/>
                            <w:szCs w:val="15"/>
                          </w:rPr>
                          <w:t>再発防止措置・記録・委員会への報告（第</w:t>
                        </w:r>
                        <w:r>
                          <w:rPr>
                            <w:rFonts w:ascii="ＭＳ ゴシック" w:eastAsia="ＭＳ ゴシック" w:hAnsi="ＭＳ ゴシック" w:hint="eastAsia"/>
                            <w:b/>
                            <w:color w:val="000000"/>
                            <w:sz w:val="15"/>
                            <w:szCs w:val="15"/>
                          </w:rPr>
                          <w:t>17</w:t>
                        </w:r>
                        <w:r>
                          <w:rPr>
                            <w:rFonts w:ascii="ＭＳ ゴシック" w:eastAsia="ＭＳ ゴシック" w:hAnsi="ＭＳ ゴシック" w:hint="eastAsia"/>
                            <w:b/>
                            <w:color w:val="000000"/>
                            <w:sz w:val="15"/>
                            <w:szCs w:val="15"/>
                          </w:rPr>
                          <w:t>条）</w:t>
                        </w:r>
                      </w:p>
                    </w:txbxContent>
                  </v:textbox>
                </v:roundrect>
                <v:shape id="コネクタ 57" o:spid="_x0000_s1073" type="#_x0000_t34" style="position:absolute;left:21859;top:51785;width:2451;height:1083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" adj="8640">
                  <v:stroke endarrow="block"/>
                </v:shape>
                <v:shape id="コネクタ 58" o:spid="_x0000_s1074" type="#_x0000_t34" style="position:absolute;left:34399;top:50075;width:2451;height:1425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" adj="8640">
                  <v:stroke endarrow="block"/>
                </v:shape>
                <v:shape id="コネクタ 59" o:spid="_x0000_s1075" type="#_x0000_t34" style="position:absolute;left:200;top:41809;width:22116;height:1396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" adj="21600">
                  <v:stroke endarrow="block"/>
                </v:shape>
                <v:shape id="コネクタ 60" o:spid="_x0000_s1076" type="#_x0000_t32" style="position:absolute;left:28500;top:61275;width:0;height:1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">
                  <v:stroke endarrow="block"/>
                </v:shape>
                <v:shape id="コネクタ 61" o:spid="_x0000_s1077" type="#_x0000_t32" style="position:absolute;left:28500;top:65379;width:0;height:15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">
                  <v:stroke endarrow="block"/>
                </v:shape>
                <v:rect id="note" o:spid="_x0000_s1078" style="position:absolute;left:8550;top:70053;width:39900;height:3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" fillcolor="#f2f2f2">
                  <v:textbox inset=".5mm,.5mm,.5mm,.5mm">
                    <w:txbxContent>
                      <w:p w14:paraId="6FB4EC52" w14:textId="77777777" w:rsidR="000F20B0" w:rsidRDefault="005460F4">
                        <w:pPr>
                          <w:snapToGrid w:val="0"/>
                          <w:spacing w:line="220" w:lineRule="exact"/>
                          <w:jc w:val="center"/>
                        </w:pPr>
                        <w:r>
                          <w:rPr>
                            <w:rFonts w:ascii="ＭＳ ゴシック" w:eastAsia="ＭＳ ゴシック" w:hAnsi="ＭＳ ゴシック" w:hint="eastAsia"/>
                            <w:color w:val="000000"/>
                            <w:sz w:val="13"/>
                            <w:szCs w:val="13"/>
                          </w:rPr>
                          <w:t>※</w:t>
                        </w:r>
                        <w:r>
                          <w:rPr>
                            <w:rFonts w:ascii="ＭＳ ゴシック" w:eastAsia="ＭＳ ゴシック" w:hAnsi="ＭＳ ゴシック" w:hint="eastAsia"/>
                            <w:color w:val="000000"/>
                            <w:sz w:val="13"/>
                            <w:szCs w:val="13"/>
                          </w:rPr>
                          <w:t xml:space="preserve"> </w:t>
                        </w:r>
                        <w:r>
                          <w:rPr>
                            <w:rFonts w:ascii="ＭＳ ゴシック" w:eastAsia="ＭＳ ゴシック" w:hAnsi="ＭＳ ゴシック" w:hint="eastAsia"/>
                            <w:color w:val="000000"/>
                            <w:sz w:val="13"/>
                            <w:szCs w:val="13"/>
                          </w:rPr>
                          <w:t>全過程を通じて、相談者・行為者のプライバシー保護（第</w:t>
                        </w:r>
                        <w:r>
                          <w:rPr>
                            <w:rFonts w:ascii="ＭＳ ゴシック" w:eastAsia="ＭＳ ゴシック" w:hAnsi="ＭＳ ゴシック" w:hint="eastAsia"/>
                            <w:color w:val="000000"/>
                            <w:sz w:val="13"/>
                            <w:szCs w:val="13"/>
                          </w:rPr>
                          <w:t>11</w:t>
                        </w:r>
                        <w:r>
                          <w:rPr>
                            <w:rFonts w:ascii="ＭＳ ゴシック" w:eastAsia="ＭＳ ゴシック" w:hAnsi="ＭＳ ゴシック" w:hint="eastAsia"/>
                            <w:color w:val="000000"/>
                            <w:sz w:val="13"/>
                            <w:szCs w:val="13"/>
                          </w:rPr>
                          <w:t>条第</w:t>
                        </w:r>
                        <w:r>
                          <w:rPr>
                            <w:rFonts w:ascii="ＭＳ ゴシック" w:eastAsia="ＭＳ ゴシック" w:hAnsi="ＭＳ ゴシック" w:hint="eastAsia"/>
                            <w:color w:val="000000"/>
                            <w:sz w:val="13"/>
                            <w:szCs w:val="13"/>
                          </w:rPr>
                          <w:t>3</w:t>
                        </w:r>
                        <w:r>
                          <w:rPr>
                            <w:rFonts w:ascii="ＭＳ ゴシック" w:eastAsia="ＭＳ ゴシック" w:hAnsi="ＭＳ ゴシック" w:hint="eastAsia"/>
                            <w:color w:val="000000"/>
                            <w:sz w:val="13"/>
                            <w:szCs w:val="13"/>
                          </w:rPr>
                          <w:t>項）及び</w:t>
                        </w:r>
                        <w:r>
                          <w:rPr>
                            <w:rFonts w:ascii="ＭＳ ゴシック" w:eastAsia="ＭＳ ゴシック" w:hAnsi="ＭＳ ゴシック" w:hint="eastAsia"/>
                            <w:color w:val="000000"/>
                            <w:sz w:val="13"/>
                            <w:szCs w:val="13"/>
                          </w:rPr>
                          <w:br/>
                        </w:r>
                        <w:r>
                          <w:rPr>
                            <w:rFonts w:ascii="ＭＳ ゴシック" w:eastAsia="ＭＳ ゴシック" w:hAnsi="ＭＳ ゴシック" w:hint="eastAsia"/>
                            <w:color w:val="000000"/>
                            <w:sz w:val="13"/>
                            <w:szCs w:val="13"/>
                          </w:rPr>
                          <w:t>相談・調査協力を理由とする不利益取扱いの禁止（第</w:t>
                        </w:r>
                        <w:r>
                          <w:rPr>
                            <w:rFonts w:ascii="ＭＳ ゴシック" w:eastAsia="ＭＳ ゴシック" w:hAnsi="ＭＳ ゴシック" w:hint="eastAsia"/>
                            <w:color w:val="000000"/>
                            <w:sz w:val="13"/>
                            <w:szCs w:val="13"/>
                          </w:rPr>
                          <w:t>18</w:t>
                        </w:r>
                        <w:r>
                          <w:rPr>
                            <w:rFonts w:ascii="ＭＳ ゴシック" w:eastAsia="ＭＳ ゴシック" w:hAnsi="ＭＳ ゴシック" w:hint="eastAsia"/>
                            <w:color w:val="000000"/>
                            <w:sz w:val="13"/>
                            <w:szCs w:val="13"/>
                          </w:rPr>
                          <w:t>条）を徹底する。</w:t>
                        </w:r>
                      </w:p>
                    </w:txbxContent>
                  </v:textbox>
                </v:rect>
                <w10:anchorlock/>
              </v:group>
            </w:pict>
          </mc:Fallback>
        </mc:AlternateContent>
      </w:r>
    </w:p>
    <w:p w14:paraId="5DEE349C" w14:textId="77777777" w:rsidR="00703D34" w:rsidRPr="00507A2F" w:rsidRDefault="00703D34" w:rsidP="00703D34">
      <w:pPr>
        <w:autoSpaceDE w:val="0"/>
        <w:autoSpaceDN w:val="0"/>
        <w:spacing w:line="370" w:lineRule="exact"/>
        <w:jc w:val="left"/>
        <w:textAlignment w:val="auto"/>
        <w:rPr>
          <w:rFonts w:ascii="ＭＳ ゴシック" w:eastAsia="ＭＳ ゴシック" w:hAnsi="ＭＳ ゴシック" w:cs="ＭＳ 明朝"/>
          <w:b/>
          <w:kern w:val="0"/>
          <w:sz w:val="28"/>
          <w:szCs w:val="28"/>
          <w:u w:val="double"/>
        </w:rPr>
      </w:pPr>
    </w:p>
    <w:sectPr w:rsidR="00703D34" w:rsidRPr="00507A2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B9775" w14:textId="77777777" w:rsidR="005460F4" w:rsidRDefault="005460F4">
      <w:r>
        <w:separator/>
      </w:r>
    </w:p>
  </w:endnote>
  <w:endnote w:type="continuationSeparator" w:id="0">
    <w:p w14:paraId="62C4BBE6" w14:textId="77777777" w:rsidR="005460F4" w:rsidRDefault="00546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AR Pゴシック体M"/>
    <w:panose1 w:val="00000000000000000000"/>
    <w:charset w:val="80"/>
    <w:family w:val="auto"/>
    <w:notTrueType/>
    <w:pitch w:val="default"/>
    <w:sig w:usb0="00000001" w:usb1="08070000" w:usb2="00000010" w:usb3="00000000" w:csb0="00020000" w:csb1="00000000"/>
  </w:font>
  <w:font w:name="Generic3-Regular">
    <w:altName w:val="AR Pゴシック体M"/>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3F40" w14:textId="77777777" w:rsidR="009D39B4" w:rsidRDefault="009D39B4" w:rsidP="003F4B1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374019">
      <w:rPr>
        <w:rStyle w:val="a4"/>
        <w:noProof/>
      </w:rPr>
      <w:t>2</w:t>
    </w:r>
    <w:r>
      <w:rPr>
        <w:rStyle w:val="a4"/>
      </w:rPr>
      <w:fldChar w:fldCharType="end"/>
    </w:r>
  </w:p>
  <w:p w14:paraId="11A48193" w14:textId="77777777" w:rsidR="009D39B4" w:rsidRDefault="009D39B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614F" w14:textId="77777777" w:rsidR="009D39B4" w:rsidRDefault="009D39B4" w:rsidP="003F4B1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DE12A2">
      <w:rPr>
        <w:rStyle w:val="a4"/>
        <w:noProof/>
      </w:rPr>
      <w:t>4</w:t>
    </w:r>
    <w:r>
      <w:rPr>
        <w:rStyle w:val="a4"/>
      </w:rPr>
      <w:fldChar w:fldCharType="end"/>
    </w:r>
  </w:p>
  <w:p w14:paraId="2188D710" w14:textId="77777777" w:rsidR="009D39B4" w:rsidRDefault="009D39B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55A60" w14:textId="77777777" w:rsidR="005460F4" w:rsidRDefault="005460F4">
      <w:r>
        <w:separator/>
      </w:r>
    </w:p>
  </w:footnote>
  <w:footnote w:type="continuationSeparator" w:id="0">
    <w:p w14:paraId="24640C35" w14:textId="77777777" w:rsidR="005460F4" w:rsidRDefault="00546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296"/>
    <w:multiLevelType w:val="hybridMultilevel"/>
    <w:tmpl w:val="2D1CFD0E"/>
    <w:lvl w:ilvl="0" w:tplc="D828112C">
      <w:start w:val="1"/>
      <w:numFmt w:val="decimalFullWidth"/>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 w15:restartNumberingAfterBreak="0">
    <w:nsid w:val="02E95807"/>
    <w:multiLevelType w:val="hybridMultilevel"/>
    <w:tmpl w:val="9E5EF056"/>
    <w:lvl w:ilvl="0" w:tplc="0409000F">
      <w:start w:val="1"/>
      <w:numFmt w:val="decimal"/>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03AF7320"/>
    <w:multiLevelType w:val="hybridMultilevel"/>
    <w:tmpl w:val="C48EFB58"/>
    <w:lvl w:ilvl="0" w:tplc="EC5C4212">
      <w:start w:val="1"/>
      <w:numFmt w:val="decimal"/>
      <w:lvlText w:val="%1."/>
      <w:lvlJc w:val="left"/>
      <w:pPr>
        <w:tabs>
          <w:tab w:val="num" w:pos="780"/>
        </w:tabs>
        <w:ind w:left="78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736508C"/>
    <w:multiLevelType w:val="hybridMultilevel"/>
    <w:tmpl w:val="7BA867B2"/>
    <w:lvl w:ilvl="0" w:tplc="4EF811F6">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8030EFB"/>
    <w:multiLevelType w:val="hybridMultilevel"/>
    <w:tmpl w:val="7102B30C"/>
    <w:lvl w:ilvl="0" w:tplc="A3489A7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17764A01"/>
    <w:multiLevelType w:val="hybridMultilevel"/>
    <w:tmpl w:val="8E76EF98"/>
    <w:lvl w:ilvl="0" w:tplc="320EAD8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6AA00CD"/>
    <w:multiLevelType w:val="hybridMultilevel"/>
    <w:tmpl w:val="A6BAC82C"/>
    <w:lvl w:ilvl="0" w:tplc="5DBC7590">
      <w:start w:val="1"/>
      <w:numFmt w:val="decimalFullWidth"/>
      <w:lvlText w:val="%1．"/>
      <w:lvlJc w:val="left"/>
      <w:pPr>
        <w:tabs>
          <w:tab w:val="num" w:pos="643"/>
        </w:tabs>
        <w:ind w:left="643" w:hanging="360"/>
      </w:pPr>
      <w:rPr>
        <w:rFonts w:hint="default"/>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7" w15:restartNumberingAfterBreak="0">
    <w:nsid w:val="28E63B8F"/>
    <w:multiLevelType w:val="hybridMultilevel"/>
    <w:tmpl w:val="7D0E069E"/>
    <w:lvl w:ilvl="0" w:tplc="B79ED68E">
      <w:start w:val="1"/>
      <w:numFmt w:val="decimalEnclosedCircle"/>
      <w:lvlText w:val="%1"/>
      <w:lvlJc w:val="left"/>
      <w:pPr>
        <w:ind w:left="480" w:hanging="36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8" w15:restartNumberingAfterBreak="0">
    <w:nsid w:val="292B2258"/>
    <w:multiLevelType w:val="multilevel"/>
    <w:tmpl w:val="3F7E3274"/>
    <w:lvl w:ilvl="0">
      <w:start w:val="1"/>
      <w:numFmt w:val="decimalFullWidth"/>
      <w:lvlText w:val="%1."/>
      <w:lvlJc w:val="left"/>
      <w:pPr>
        <w:tabs>
          <w:tab w:val="num" w:pos="704"/>
        </w:tabs>
        <w:ind w:left="704"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2C4C1EDC"/>
    <w:multiLevelType w:val="hybridMultilevel"/>
    <w:tmpl w:val="21BC8E84"/>
    <w:lvl w:ilvl="0" w:tplc="F47E33E4">
      <w:start w:val="1"/>
      <w:numFmt w:val="decimal"/>
      <w:lvlText w:val="%1."/>
      <w:lvlJc w:val="left"/>
      <w:pPr>
        <w:tabs>
          <w:tab w:val="num" w:pos="704"/>
        </w:tabs>
        <w:ind w:left="704"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56A5743"/>
    <w:multiLevelType w:val="hybridMultilevel"/>
    <w:tmpl w:val="CA46802E"/>
    <w:lvl w:ilvl="0" w:tplc="21F401D0">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0F121A0"/>
    <w:multiLevelType w:val="multilevel"/>
    <w:tmpl w:val="C51C785A"/>
    <w:lvl w:ilvl="0">
      <w:start w:val="1"/>
      <w:numFmt w:val="decimal"/>
      <w:lvlText w:val="%1."/>
      <w:lvlJc w:val="left"/>
      <w:pPr>
        <w:tabs>
          <w:tab w:val="num" w:pos="704"/>
        </w:tabs>
        <w:ind w:left="704"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426A13FB"/>
    <w:multiLevelType w:val="hybridMultilevel"/>
    <w:tmpl w:val="77902AB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26A2716"/>
    <w:multiLevelType w:val="hybridMultilevel"/>
    <w:tmpl w:val="61E6223A"/>
    <w:lvl w:ilvl="0" w:tplc="A7CE39F2">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4" w15:restartNumberingAfterBreak="0">
    <w:nsid w:val="43717FF0"/>
    <w:multiLevelType w:val="hybridMultilevel"/>
    <w:tmpl w:val="E39C814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47914D4"/>
    <w:multiLevelType w:val="hybridMultilevel"/>
    <w:tmpl w:val="9F0CF7C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7827714"/>
    <w:multiLevelType w:val="hybridMultilevel"/>
    <w:tmpl w:val="2AF4505E"/>
    <w:lvl w:ilvl="0" w:tplc="AC780500">
      <w:start w:val="1"/>
      <w:numFmt w:val="decimalEnclosedCircle"/>
      <w:lvlText w:val="%1"/>
      <w:lvlJc w:val="left"/>
      <w:pPr>
        <w:ind w:left="570" w:hanging="360"/>
      </w:pPr>
      <w:rPr>
        <w:rFonts w:cs="Times New Roman" w:hint="default"/>
        <w:sz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47C46404"/>
    <w:multiLevelType w:val="hybridMultilevel"/>
    <w:tmpl w:val="D0A01F06"/>
    <w:lvl w:ilvl="0" w:tplc="667C261E">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A747E3A"/>
    <w:multiLevelType w:val="hybridMultilevel"/>
    <w:tmpl w:val="92FEC0E8"/>
    <w:lvl w:ilvl="0" w:tplc="ED82206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0440FDF"/>
    <w:multiLevelType w:val="hybridMultilevel"/>
    <w:tmpl w:val="3F7E3274"/>
    <w:lvl w:ilvl="0" w:tplc="86C8317A">
      <w:start w:val="1"/>
      <w:numFmt w:val="decimalFullWidth"/>
      <w:lvlText w:val="%1."/>
      <w:lvlJc w:val="left"/>
      <w:pPr>
        <w:tabs>
          <w:tab w:val="num" w:pos="704"/>
        </w:tabs>
        <w:ind w:left="704"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BAF0309"/>
    <w:multiLevelType w:val="hybridMultilevel"/>
    <w:tmpl w:val="464C294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25E0E4F"/>
    <w:multiLevelType w:val="hybridMultilevel"/>
    <w:tmpl w:val="3368A036"/>
    <w:lvl w:ilvl="0" w:tplc="DBF01AC8">
      <w:start w:val="1"/>
      <w:numFmt w:val="decimalEnclosedCircle"/>
      <w:lvlText w:val="%1"/>
      <w:lvlJc w:val="left"/>
      <w:pPr>
        <w:tabs>
          <w:tab w:val="num" w:pos="987"/>
        </w:tabs>
        <w:ind w:left="987" w:hanging="420"/>
      </w:pPr>
      <w:rPr>
        <w:rFonts w:ascii="HGSｺﾞｼｯｸM" w:eastAsia="HGSｺﾞｼｯｸM" w:hAnsi="ＭＳ 明朝" w:cs="ＭＳ 明朝"/>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3045A8F"/>
    <w:multiLevelType w:val="hybridMultilevel"/>
    <w:tmpl w:val="40740A06"/>
    <w:lvl w:ilvl="0" w:tplc="FFFFFFFF">
      <w:start w:val="1"/>
      <w:numFmt w:val="decimal"/>
      <w:lvlText w:val="%1、"/>
      <w:lvlJc w:val="left"/>
      <w:pPr>
        <w:ind w:left="780" w:hanging="36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3" w15:restartNumberingAfterBreak="0">
    <w:nsid w:val="635167BE"/>
    <w:multiLevelType w:val="hybridMultilevel"/>
    <w:tmpl w:val="82E4FC46"/>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64461E30"/>
    <w:multiLevelType w:val="multilevel"/>
    <w:tmpl w:val="3F7E3274"/>
    <w:lvl w:ilvl="0">
      <w:start w:val="1"/>
      <w:numFmt w:val="decimalFullWidth"/>
      <w:lvlText w:val="%1."/>
      <w:lvlJc w:val="left"/>
      <w:pPr>
        <w:tabs>
          <w:tab w:val="num" w:pos="704"/>
        </w:tabs>
        <w:ind w:left="704"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65912BDA"/>
    <w:multiLevelType w:val="hybridMultilevel"/>
    <w:tmpl w:val="F2CADFFA"/>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6AC543EC"/>
    <w:multiLevelType w:val="hybridMultilevel"/>
    <w:tmpl w:val="DFBCEE12"/>
    <w:lvl w:ilvl="0" w:tplc="291ECEAA">
      <w:start w:val="1"/>
      <w:numFmt w:val="decimalFullWidth"/>
      <w:lvlText w:val="（%1）"/>
      <w:lvlJc w:val="left"/>
      <w:pPr>
        <w:ind w:left="930" w:hanging="720"/>
      </w:pPr>
      <w:rPr>
        <w:rFonts w:hint="default"/>
        <w:sz w:val="24"/>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7" w15:restartNumberingAfterBreak="0">
    <w:nsid w:val="6DBF1A65"/>
    <w:multiLevelType w:val="hybridMultilevel"/>
    <w:tmpl w:val="40740A06"/>
    <w:lvl w:ilvl="0" w:tplc="29365730">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8" w15:restartNumberingAfterBreak="0">
    <w:nsid w:val="6EAE490B"/>
    <w:multiLevelType w:val="hybridMultilevel"/>
    <w:tmpl w:val="DEF85E8A"/>
    <w:lvl w:ilvl="0" w:tplc="04090011">
      <w:start w:val="1"/>
      <w:numFmt w:val="decimalEnclosedCircle"/>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9" w15:restartNumberingAfterBreak="0">
    <w:nsid w:val="73B4147D"/>
    <w:multiLevelType w:val="hybridMultilevel"/>
    <w:tmpl w:val="D20211AA"/>
    <w:lvl w:ilvl="0" w:tplc="04090011">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 w15:restartNumberingAfterBreak="0">
    <w:nsid w:val="7AA97681"/>
    <w:multiLevelType w:val="hybridMultilevel"/>
    <w:tmpl w:val="B8F0574E"/>
    <w:lvl w:ilvl="0" w:tplc="14C884EC">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C8A1CC6"/>
    <w:multiLevelType w:val="hybridMultilevel"/>
    <w:tmpl w:val="3DECF1FC"/>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2" w15:restartNumberingAfterBreak="0">
    <w:nsid w:val="7D19719B"/>
    <w:multiLevelType w:val="hybridMultilevel"/>
    <w:tmpl w:val="79D41CF4"/>
    <w:lvl w:ilvl="0" w:tplc="A10269B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472332778">
    <w:abstractNumId w:val="2"/>
  </w:num>
  <w:num w:numId="2" w16cid:durableId="1318222312">
    <w:abstractNumId w:val="0"/>
  </w:num>
  <w:num w:numId="3" w16cid:durableId="32077200">
    <w:abstractNumId w:val="19"/>
  </w:num>
  <w:num w:numId="4" w16cid:durableId="1761365315">
    <w:abstractNumId w:val="9"/>
  </w:num>
  <w:num w:numId="5" w16cid:durableId="1015886497">
    <w:abstractNumId w:val="11"/>
  </w:num>
  <w:num w:numId="6" w16cid:durableId="2136177244">
    <w:abstractNumId w:val="24"/>
  </w:num>
  <w:num w:numId="7" w16cid:durableId="1567954667">
    <w:abstractNumId w:val="8"/>
  </w:num>
  <w:num w:numId="8" w16cid:durableId="2008095915">
    <w:abstractNumId w:val="21"/>
  </w:num>
  <w:num w:numId="9" w16cid:durableId="332034394">
    <w:abstractNumId w:val="6"/>
  </w:num>
  <w:num w:numId="10" w16cid:durableId="1848129653">
    <w:abstractNumId w:val="4"/>
  </w:num>
  <w:num w:numId="11" w16cid:durableId="70734507">
    <w:abstractNumId w:val="18"/>
  </w:num>
  <w:num w:numId="12" w16cid:durableId="955674451">
    <w:abstractNumId w:val="5"/>
  </w:num>
  <w:num w:numId="13" w16cid:durableId="1508709428">
    <w:abstractNumId w:val="32"/>
  </w:num>
  <w:num w:numId="14" w16cid:durableId="355161301">
    <w:abstractNumId w:val="12"/>
  </w:num>
  <w:num w:numId="15" w16cid:durableId="743071202">
    <w:abstractNumId w:val="29"/>
  </w:num>
  <w:num w:numId="16" w16cid:durableId="763499372">
    <w:abstractNumId w:val="7"/>
  </w:num>
  <w:num w:numId="17" w16cid:durableId="1630625258">
    <w:abstractNumId w:val="17"/>
  </w:num>
  <w:num w:numId="18" w16cid:durableId="126514887">
    <w:abstractNumId w:val="30"/>
  </w:num>
  <w:num w:numId="19" w16cid:durableId="1161118597">
    <w:abstractNumId w:val="27"/>
  </w:num>
  <w:num w:numId="20" w16cid:durableId="764351831">
    <w:abstractNumId w:val="13"/>
  </w:num>
  <w:num w:numId="21" w16cid:durableId="1816481839">
    <w:abstractNumId w:val="16"/>
  </w:num>
  <w:num w:numId="22" w16cid:durableId="1668899360">
    <w:abstractNumId w:val="22"/>
  </w:num>
  <w:num w:numId="23" w16cid:durableId="1516311749">
    <w:abstractNumId w:val="31"/>
  </w:num>
  <w:num w:numId="24" w16cid:durableId="13312331">
    <w:abstractNumId w:val="1"/>
  </w:num>
  <w:num w:numId="25" w16cid:durableId="1828743580">
    <w:abstractNumId w:val="14"/>
  </w:num>
  <w:num w:numId="26" w16cid:durableId="1067531820">
    <w:abstractNumId w:val="20"/>
  </w:num>
  <w:num w:numId="27" w16cid:durableId="1468863553">
    <w:abstractNumId w:val="15"/>
  </w:num>
  <w:num w:numId="28" w16cid:durableId="900023245">
    <w:abstractNumId w:val="23"/>
  </w:num>
  <w:num w:numId="29" w16cid:durableId="874006590">
    <w:abstractNumId w:val="3"/>
  </w:num>
  <w:num w:numId="30" w16cid:durableId="569771997">
    <w:abstractNumId w:val="25"/>
  </w:num>
  <w:num w:numId="31" w16cid:durableId="520358128">
    <w:abstractNumId w:val="26"/>
  </w:num>
  <w:num w:numId="32" w16cid:durableId="499076907">
    <w:abstractNumId w:val="28"/>
  </w:num>
  <w:num w:numId="33" w16cid:durableId="345982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ABD"/>
    <w:rsid w:val="000233A3"/>
    <w:rsid w:val="00023CD2"/>
    <w:rsid w:val="00025867"/>
    <w:rsid w:val="0002639D"/>
    <w:rsid w:val="00036897"/>
    <w:rsid w:val="000424EC"/>
    <w:rsid w:val="00047EBC"/>
    <w:rsid w:val="00053384"/>
    <w:rsid w:val="00063C00"/>
    <w:rsid w:val="000648E7"/>
    <w:rsid w:val="000771F5"/>
    <w:rsid w:val="000823ED"/>
    <w:rsid w:val="000867C5"/>
    <w:rsid w:val="000971D1"/>
    <w:rsid w:val="000A2B76"/>
    <w:rsid w:val="000B017A"/>
    <w:rsid w:val="000C1CFB"/>
    <w:rsid w:val="000C6CDA"/>
    <w:rsid w:val="000D2B11"/>
    <w:rsid w:val="000E022F"/>
    <w:rsid w:val="000E11A6"/>
    <w:rsid w:val="000F00A3"/>
    <w:rsid w:val="000F20B0"/>
    <w:rsid w:val="000F2C17"/>
    <w:rsid w:val="000F613E"/>
    <w:rsid w:val="000F6B9E"/>
    <w:rsid w:val="00104293"/>
    <w:rsid w:val="00114A94"/>
    <w:rsid w:val="001659FB"/>
    <w:rsid w:val="001752A6"/>
    <w:rsid w:val="00176337"/>
    <w:rsid w:val="00195253"/>
    <w:rsid w:val="001A2838"/>
    <w:rsid w:val="001A3B9E"/>
    <w:rsid w:val="001B162F"/>
    <w:rsid w:val="001B2580"/>
    <w:rsid w:val="001D11B5"/>
    <w:rsid w:val="001D134B"/>
    <w:rsid w:val="001D1C09"/>
    <w:rsid w:val="001E6B84"/>
    <w:rsid w:val="00205390"/>
    <w:rsid w:val="00221022"/>
    <w:rsid w:val="0023394C"/>
    <w:rsid w:val="00241428"/>
    <w:rsid w:val="0024281D"/>
    <w:rsid w:val="00253BF1"/>
    <w:rsid w:val="00257C98"/>
    <w:rsid w:val="002642BE"/>
    <w:rsid w:val="002648F9"/>
    <w:rsid w:val="00283097"/>
    <w:rsid w:val="00284951"/>
    <w:rsid w:val="00284C32"/>
    <w:rsid w:val="00287A26"/>
    <w:rsid w:val="00295768"/>
    <w:rsid w:val="002964E8"/>
    <w:rsid w:val="002B5139"/>
    <w:rsid w:val="002C5312"/>
    <w:rsid w:val="002C7897"/>
    <w:rsid w:val="002D3DAB"/>
    <w:rsid w:val="002D5BD1"/>
    <w:rsid w:val="002E683E"/>
    <w:rsid w:val="002F3652"/>
    <w:rsid w:val="00304593"/>
    <w:rsid w:val="0030594B"/>
    <w:rsid w:val="003228C7"/>
    <w:rsid w:val="003235B3"/>
    <w:rsid w:val="00324664"/>
    <w:rsid w:val="0033203C"/>
    <w:rsid w:val="00333990"/>
    <w:rsid w:val="0034610E"/>
    <w:rsid w:val="00346460"/>
    <w:rsid w:val="00353891"/>
    <w:rsid w:val="00353CC1"/>
    <w:rsid w:val="00355A93"/>
    <w:rsid w:val="00355CD8"/>
    <w:rsid w:val="00356A99"/>
    <w:rsid w:val="00360392"/>
    <w:rsid w:val="00360F44"/>
    <w:rsid w:val="00361A51"/>
    <w:rsid w:val="003627CE"/>
    <w:rsid w:val="00373398"/>
    <w:rsid w:val="00374019"/>
    <w:rsid w:val="00375521"/>
    <w:rsid w:val="00376A0B"/>
    <w:rsid w:val="00380173"/>
    <w:rsid w:val="00385EE0"/>
    <w:rsid w:val="003952A8"/>
    <w:rsid w:val="003A4EC8"/>
    <w:rsid w:val="003A6281"/>
    <w:rsid w:val="003B3576"/>
    <w:rsid w:val="003B7E68"/>
    <w:rsid w:val="003D028C"/>
    <w:rsid w:val="003D0CBB"/>
    <w:rsid w:val="003D23B3"/>
    <w:rsid w:val="003D45C7"/>
    <w:rsid w:val="003D5A9E"/>
    <w:rsid w:val="003F2F43"/>
    <w:rsid w:val="003F3D50"/>
    <w:rsid w:val="003F4B15"/>
    <w:rsid w:val="0040537C"/>
    <w:rsid w:val="0040585B"/>
    <w:rsid w:val="004062B1"/>
    <w:rsid w:val="00414FBE"/>
    <w:rsid w:val="00426915"/>
    <w:rsid w:val="00427CE5"/>
    <w:rsid w:val="00432D2C"/>
    <w:rsid w:val="00434237"/>
    <w:rsid w:val="004417C3"/>
    <w:rsid w:val="00447997"/>
    <w:rsid w:val="00464F49"/>
    <w:rsid w:val="0048348C"/>
    <w:rsid w:val="004856EF"/>
    <w:rsid w:val="004942A2"/>
    <w:rsid w:val="004A7D21"/>
    <w:rsid w:val="004C2146"/>
    <w:rsid w:val="004D2BE5"/>
    <w:rsid w:val="004E0931"/>
    <w:rsid w:val="004E4442"/>
    <w:rsid w:val="004F6C41"/>
    <w:rsid w:val="00507A2F"/>
    <w:rsid w:val="00514855"/>
    <w:rsid w:val="00516785"/>
    <w:rsid w:val="00517296"/>
    <w:rsid w:val="00523AE4"/>
    <w:rsid w:val="005320B4"/>
    <w:rsid w:val="005321B8"/>
    <w:rsid w:val="005460F4"/>
    <w:rsid w:val="00582C4D"/>
    <w:rsid w:val="00585339"/>
    <w:rsid w:val="00585866"/>
    <w:rsid w:val="00591886"/>
    <w:rsid w:val="00594052"/>
    <w:rsid w:val="005953AA"/>
    <w:rsid w:val="00597519"/>
    <w:rsid w:val="00597F74"/>
    <w:rsid w:val="005A10BE"/>
    <w:rsid w:val="005B0CE9"/>
    <w:rsid w:val="005B6BB1"/>
    <w:rsid w:val="005C18BA"/>
    <w:rsid w:val="005C62AA"/>
    <w:rsid w:val="005D4771"/>
    <w:rsid w:val="005D7238"/>
    <w:rsid w:val="005F410D"/>
    <w:rsid w:val="00602983"/>
    <w:rsid w:val="00603C5E"/>
    <w:rsid w:val="0061315D"/>
    <w:rsid w:val="00614B9F"/>
    <w:rsid w:val="00614C38"/>
    <w:rsid w:val="00615A33"/>
    <w:rsid w:val="0062218A"/>
    <w:rsid w:val="006221BE"/>
    <w:rsid w:val="00622587"/>
    <w:rsid w:val="00636612"/>
    <w:rsid w:val="00637DAF"/>
    <w:rsid w:val="00641E75"/>
    <w:rsid w:val="00647287"/>
    <w:rsid w:val="00647F1D"/>
    <w:rsid w:val="00656A46"/>
    <w:rsid w:val="00662F0C"/>
    <w:rsid w:val="00685699"/>
    <w:rsid w:val="00687E10"/>
    <w:rsid w:val="006909F7"/>
    <w:rsid w:val="006A3AD2"/>
    <w:rsid w:val="006B3BA0"/>
    <w:rsid w:val="006C02F4"/>
    <w:rsid w:val="006C1C7D"/>
    <w:rsid w:val="006E3351"/>
    <w:rsid w:val="006E4F21"/>
    <w:rsid w:val="006E5563"/>
    <w:rsid w:val="006E6EFC"/>
    <w:rsid w:val="006F3FA5"/>
    <w:rsid w:val="006F5FD6"/>
    <w:rsid w:val="007037C2"/>
    <w:rsid w:val="00703D34"/>
    <w:rsid w:val="00706AE2"/>
    <w:rsid w:val="007132F5"/>
    <w:rsid w:val="007143DE"/>
    <w:rsid w:val="007152C1"/>
    <w:rsid w:val="00721E28"/>
    <w:rsid w:val="00723244"/>
    <w:rsid w:val="00745C68"/>
    <w:rsid w:val="00747A6C"/>
    <w:rsid w:val="00750BD1"/>
    <w:rsid w:val="00752348"/>
    <w:rsid w:val="00754628"/>
    <w:rsid w:val="00757143"/>
    <w:rsid w:val="0076507F"/>
    <w:rsid w:val="00766575"/>
    <w:rsid w:val="007725BE"/>
    <w:rsid w:val="00775807"/>
    <w:rsid w:val="00786848"/>
    <w:rsid w:val="007868E8"/>
    <w:rsid w:val="007870E0"/>
    <w:rsid w:val="00787920"/>
    <w:rsid w:val="0079552E"/>
    <w:rsid w:val="007A6E65"/>
    <w:rsid w:val="007D48D5"/>
    <w:rsid w:val="007E0304"/>
    <w:rsid w:val="007E44C0"/>
    <w:rsid w:val="007F4632"/>
    <w:rsid w:val="00806003"/>
    <w:rsid w:val="008067EB"/>
    <w:rsid w:val="008107F7"/>
    <w:rsid w:val="00814583"/>
    <w:rsid w:val="00823F15"/>
    <w:rsid w:val="00841C20"/>
    <w:rsid w:val="00850453"/>
    <w:rsid w:val="0086002D"/>
    <w:rsid w:val="00861A3C"/>
    <w:rsid w:val="00862020"/>
    <w:rsid w:val="00864FD2"/>
    <w:rsid w:val="0086580A"/>
    <w:rsid w:val="008676A5"/>
    <w:rsid w:val="008763D1"/>
    <w:rsid w:val="00887039"/>
    <w:rsid w:val="00896ABD"/>
    <w:rsid w:val="008A7060"/>
    <w:rsid w:val="008C5CA4"/>
    <w:rsid w:val="008E3C30"/>
    <w:rsid w:val="008F3400"/>
    <w:rsid w:val="008F4F1C"/>
    <w:rsid w:val="008F7753"/>
    <w:rsid w:val="009048C2"/>
    <w:rsid w:val="00907937"/>
    <w:rsid w:val="00915EA0"/>
    <w:rsid w:val="00935FD0"/>
    <w:rsid w:val="00944D08"/>
    <w:rsid w:val="009451E1"/>
    <w:rsid w:val="00945BE0"/>
    <w:rsid w:val="00961AA3"/>
    <w:rsid w:val="0096373C"/>
    <w:rsid w:val="00970B02"/>
    <w:rsid w:val="00971037"/>
    <w:rsid w:val="00972450"/>
    <w:rsid w:val="009732EF"/>
    <w:rsid w:val="00975B33"/>
    <w:rsid w:val="00984124"/>
    <w:rsid w:val="009873C2"/>
    <w:rsid w:val="00987979"/>
    <w:rsid w:val="009959BE"/>
    <w:rsid w:val="00995B53"/>
    <w:rsid w:val="009967C2"/>
    <w:rsid w:val="009B6110"/>
    <w:rsid w:val="009B704B"/>
    <w:rsid w:val="009B7695"/>
    <w:rsid w:val="009C23F5"/>
    <w:rsid w:val="009C5A30"/>
    <w:rsid w:val="009D39B4"/>
    <w:rsid w:val="009D69F6"/>
    <w:rsid w:val="009E1C19"/>
    <w:rsid w:val="009E3C87"/>
    <w:rsid w:val="00A05531"/>
    <w:rsid w:val="00A05F13"/>
    <w:rsid w:val="00A067F9"/>
    <w:rsid w:val="00A104D5"/>
    <w:rsid w:val="00A151C7"/>
    <w:rsid w:val="00A27BBC"/>
    <w:rsid w:val="00A30AD6"/>
    <w:rsid w:val="00A3202D"/>
    <w:rsid w:val="00A57727"/>
    <w:rsid w:val="00A625D1"/>
    <w:rsid w:val="00A62DA9"/>
    <w:rsid w:val="00A63319"/>
    <w:rsid w:val="00A654E4"/>
    <w:rsid w:val="00A67256"/>
    <w:rsid w:val="00A80A13"/>
    <w:rsid w:val="00A86D61"/>
    <w:rsid w:val="00A87B41"/>
    <w:rsid w:val="00A90EB5"/>
    <w:rsid w:val="00A92E13"/>
    <w:rsid w:val="00AB3E45"/>
    <w:rsid w:val="00AB4344"/>
    <w:rsid w:val="00AB4844"/>
    <w:rsid w:val="00AB5FB2"/>
    <w:rsid w:val="00AC00E7"/>
    <w:rsid w:val="00AC2881"/>
    <w:rsid w:val="00AC2ED5"/>
    <w:rsid w:val="00AC321E"/>
    <w:rsid w:val="00AC54FD"/>
    <w:rsid w:val="00AC5EDA"/>
    <w:rsid w:val="00AC6346"/>
    <w:rsid w:val="00AC7F0A"/>
    <w:rsid w:val="00AE0637"/>
    <w:rsid w:val="00B12703"/>
    <w:rsid w:val="00B13DB2"/>
    <w:rsid w:val="00B13F98"/>
    <w:rsid w:val="00B14C80"/>
    <w:rsid w:val="00B2116F"/>
    <w:rsid w:val="00B33131"/>
    <w:rsid w:val="00B3431C"/>
    <w:rsid w:val="00B40365"/>
    <w:rsid w:val="00B42B01"/>
    <w:rsid w:val="00B447F6"/>
    <w:rsid w:val="00B47824"/>
    <w:rsid w:val="00B51B9C"/>
    <w:rsid w:val="00B66D0F"/>
    <w:rsid w:val="00B80E16"/>
    <w:rsid w:val="00B814D2"/>
    <w:rsid w:val="00B81BB3"/>
    <w:rsid w:val="00B91685"/>
    <w:rsid w:val="00BA3125"/>
    <w:rsid w:val="00BA4860"/>
    <w:rsid w:val="00BB5966"/>
    <w:rsid w:val="00BB6A6A"/>
    <w:rsid w:val="00BB7E33"/>
    <w:rsid w:val="00BC705D"/>
    <w:rsid w:val="00BD01F4"/>
    <w:rsid w:val="00BD2165"/>
    <w:rsid w:val="00BD4F33"/>
    <w:rsid w:val="00BD5B9C"/>
    <w:rsid w:val="00BE1C14"/>
    <w:rsid w:val="00BF5EB4"/>
    <w:rsid w:val="00C1586B"/>
    <w:rsid w:val="00C25EAC"/>
    <w:rsid w:val="00C27A34"/>
    <w:rsid w:val="00C3470C"/>
    <w:rsid w:val="00C34AB5"/>
    <w:rsid w:val="00C35F27"/>
    <w:rsid w:val="00C41688"/>
    <w:rsid w:val="00C5028A"/>
    <w:rsid w:val="00C6535F"/>
    <w:rsid w:val="00C66CD6"/>
    <w:rsid w:val="00C82CAE"/>
    <w:rsid w:val="00C83D5C"/>
    <w:rsid w:val="00C84B95"/>
    <w:rsid w:val="00C91B4B"/>
    <w:rsid w:val="00CA2784"/>
    <w:rsid w:val="00CA440C"/>
    <w:rsid w:val="00CA49E2"/>
    <w:rsid w:val="00CB46C1"/>
    <w:rsid w:val="00CC2321"/>
    <w:rsid w:val="00CC423F"/>
    <w:rsid w:val="00CC535D"/>
    <w:rsid w:val="00CC7556"/>
    <w:rsid w:val="00CD6B95"/>
    <w:rsid w:val="00CE09FC"/>
    <w:rsid w:val="00CE490E"/>
    <w:rsid w:val="00D05792"/>
    <w:rsid w:val="00D06BC3"/>
    <w:rsid w:val="00D13BC3"/>
    <w:rsid w:val="00D15486"/>
    <w:rsid w:val="00D26B81"/>
    <w:rsid w:val="00D368EF"/>
    <w:rsid w:val="00D40923"/>
    <w:rsid w:val="00D50891"/>
    <w:rsid w:val="00D53399"/>
    <w:rsid w:val="00D73F16"/>
    <w:rsid w:val="00D74025"/>
    <w:rsid w:val="00D7795D"/>
    <w:rsid w:val="00D77F1D"/>
    <w:rsid w:val="00D80E90"/>
    <w:rsid w:val="00D81DBE"/>
    <w:rsid w:val="00D92AA2"/>
    <w:rsid w:val="00D93ACE"/>
    <w:rsid w:val="00D93C4F"/>
    <w:rsid w:val="00D95F67"/>
    <w:rsid w:val="00DA1BF3"/>
    <w:rsid w:val="00DA4F6C"/>
    <w:rsid w:val="00DB6C83"/>
    <w:rsid w:val="00DB741C"/>
    <w:rsid w:val="00DC1C95"/>
    <w:rsid w:val="00DC2D85"/>
    <w:rsid w:val="00DC52F6"/>
    <w:rsid w:val="00DD4D03"/>
    <w:rsid w:val="00DE12A2"/>
    <w:rsid w:val="00DE1EAC"/>
    <w:rsid w:val="00DE3D6B"/>
    <w:rsid w:val="00DE4203"/>
    <w:rsid w:val="00DE56B1"/>
    <w:rsid w:val="00DE691B"/>
    <w:rsid w:val="00DE73B4"/>
    <w:rsid w:val="00DF000B"/>
    <w:rsid w:val="00DF1B17"/>
    <w:rsid w:val="00DF4872"/>
    <w:rsid w:val="00E1592B"/>
    <w:rsid w:val="00E204B3"/>
    <w:rsid w:val="00E40852"/>
    <w:rsid w:val="00E45FB9"/>
    <w:rsid w:val="00E510D0"/>
    <w:rsid w:val="00E62E67"/>
    <w:rsid w:val="00E702CD"/>
    <w:rsid w:val="00E72707"/>
    <w:rsid w:val="00E82EF2"/>
    <w:rsid w:val="00E84A4C"/>
    <w:rsid w:val="00E84D89"/>
    <w:rsid w:val="00E9101D"/>
    <w:rsid w:val="00E9341A"/>
    <w:rsid w:val="00E95A18"/>
    <w:rsid w:val="00EA6806"/>
    <w:rsid w:val="00EB068C"/>
    <w:rsid w:val="00EB1118"/>
    <w:rsid w:val="00EB46B0"/>
    <w:rsid w:val="00ED33B5"/>
    <w:rsid w:val="00EE102B"/>
    <w:rsid w:val="00EE74BD"/>
    <w:rsid w:val="00EE7E77"/>
    <w:rsid w:val="00EF0BB5"/>
    <w:rsid w:val="00F002F9"/>
    <w:rsid w:val="00F02FE2"/>
    <w:rsid w:val="00F03AF5"/>
    <w:rsid w:val="00F255B2"/>
    <w:rsid w:val="00F371EB"/>
    <w:rsid w:val="00F422F2"/>
    <w:rsid w:val="00F47CB4"/>
    <w:rsid w:val="00F53DA0"/>
    <w:rsid w:val="00F76480"/>
    <w:rsid w:val="00F8045E"/>
    <w:rsid w:val="00F909C5"/>
    <w:rsid w:val="00F9224E"/>
    <w:rsid w:val="00FA1518"/>
    <w:rsid w:val="00FB5125"/>
    <w:rsid w:val="00FB6604"/>
    <w:rsid w:val="00FB7437"/>
    <w:rsid w:val="00FC566F"/>
    <w:rsid w:val="00FC5E6E"/>
    <w:rsid w:val="00FD41ED"/>
    <w:rsid w:val="00FD637E"/>
    <w:rsid w:val="00FD7E84"/>
    <w:rsid w:val="00FD7F2F"/>
    <w:rsid w:val="00FF29BA"/>
    <w:rsid w:val="00FF3015"/>
    <w:rsid w:val="00FF48D3"/>
    <w:rsid w:val="00FF65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C5BD12"/>
  <w15:chartTrackingRefBased/>
  <w15:docId w15:val="{A5847037-934A-4129-AC08-0C1A4443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6ABD"/>
    <w:pPr>
      <w:widowControl w:val="0"/>
      <w:adjustRightInd w:val="0"/>
      <w:jc w:val="both"/>
      <w:textAlignment w:val="baseline"/>
    </w:pPr>
    <w:rPr>
      <w:rFonts w:ascii="Times New Roman" w:eastAsia="Times New Roman" w:hAnsi="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5pt">
    <w:name w:val="スタイル ＭＳ 明朝 12.5 pt 左揃え"/>
    <w:basedOn w:val="a"/>
    <w:rsid w:val="00295768"/>
    <w:pPr>
      <w:jc w:val="left"/>
    </w:pPr>
    <w:rPr>
      <w:rFonts w:ascii="ＭＳ 明朝" w:eastAsia="ＭＳ 明朝" w:cs="ＭＳ 明朝"/>
      <w:kern w:val="0"/>
      <w:sz w:val="24"/>
      <w:szCs w:val="24"/>
    </w:rPr>
  </w:style>
  <w:style w:type="paragraph" w:customStyle="1" w:styleId="125pt125pt">
    <w:name w:val="スタイル スタイル ＭＳ 明朝 12.5 pt 左揃え + 12.5 pt"/>
    <w:basedOn w:val="125pt"/>
    <w:rsid w:val="00295768"/>
    <w:rPr>
      <w:sz w:val="25"/>
      <w:szCs w:val="25"/>
    </w:rPr>
  </w:style>
  <w:style w:type="paragraph" w:customStyle="1" w:styleId="125pt125pt1">
    <w:name w:val="スタイル スタイル ＭＳ 明朝 12.5 pt 左揃え + 12.5 pt1"/>
    <w:basedOn w:val="125pt"/>
    <w:rsid w:val="00752348"/>
    <w:rPr>
      <w:sz w:val="25"/>
      <w:szCs w:val="25"/>
    </w:rPr>
  </w:style>
  <w:style w:type="paragraph" w:styleId="a3">
    <w:name w:val="footer"/>
    <w:basedOn w:val="a"/>
    <w:rsid w:val="003F4B15"/>
    <w:pPr>
      <w:tabs>
        <w:tab w:val="center" w:pos="4252"/>
        <w:tab w:val="right" w:pos="8504"/>
      </w:tabs>
      <w:snapToGrid w:val="0"/>
    </w:pPr>
  </w:style>
  <w:style w:type="character" w:styleId="a4">
    <w:name w:val="page number"/>
    <w:basedOn w:val="a0"/>
    <w:rsid w:val="003F4B15"/>
  </w:style>
  <w:style w:type="paragraph" w:styleId="a5">
    <w:name w:val="header"/>
    <w:basedOn w:val="a"/>
    <w:link w:val="a6"/>
    <w:rsid w:val="0040585B"/>
    <w:pPr>
      <w:tabs>
        <w:tab w:val="center" w:pos="4252"/>
        <w:tab w:val="right" w:pos="8504"/>
      </w:tabs>
      <w:snapToGrid w:val="0"/>
    </w:pPr>
  </w:style>
  <w:style w:type="character" w:customStyle="1" w:styleId="a6">
    <w:name w:val="ヘッダー (文字)"/>
    <w:link w:val="a5"/>
    <w:rsid w:val="0040585B"/>
    <w:rPr>
      <w:rFonts w:ascii="Times New Roman" w:eastAsia="Times New Roman" w:hAnsi="Times New Roman"/>
      <w:kern w:val="2"/>
      <w:sz w:val="21"/>
      <w:szCs w:val="21"/>
    </w:rPr>
  </w:style>
  <w:style w:type="paragraph" w:styleId="a7">
    <w:name w:val="Balloon Text"/>
    <w:basedOn w:val="a"/>
    <w:link w:val="a8"/>
    <w:rsid w:val="00945BE0"/>
    <w:rPr>
      <w:rFonts w:ascii="游ゴシック Light" w:eastAsia="游ゴシック Light" w:hAnsi="游ゴシック Light"/>
      <w:sz w:val="18"/>
      <w:szCs w:val="18"/>
    </w:rPr>
  </w:style>
  <w:style w:type="character" w:customStyle="1" w:styleId="a8">
    <w:name w:val="吹き出し (文字)"/>
    <w:link w:val="a7"/>
    <w:rsid w:val="00945BE0"/>
    <w:rPr>
      <w:rFonts w:ascii="游ゴシック Light" w:eastAsia="游ゴシック Light" w:hAnsi="游ゴシック Light" w:cs="Times New Roman"/>
      <w:kern w:val="2"/>
      <w:sz w:val="18"/>
      <w:szCs w:val="18"/>
    </w:rPr>
  </w:style>
  <w:style w:type="table" w:styleId="a9">
    <w:name w:val="Table Grid"/>
    <w:basedOn w:val="a1"/>
    <w:uiPriority w:val="39"/>
    <w:rsid w:val="00355CD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0F00A3"/>
    <w:pPr>
      <w:ind w:leftChars="400" w:left="840"/>
    </w:pPr>
  </w:style>
  <w:style w:type="paragraph" w:styleId="Web">
    <w:name w:val="Normal (Web)"/>
    <w:basedOn w:val="a"/>
    <w:uiPriority w:val="99"/>
    <w:unhideWhenUsed/>
    <w:rsid w:val="00373398"/>
    <w:pPr>
      <w:widowControl/>
      <w:adjustRightInd/>
      <w:spacing w:before="100" w:beforeAutospacing="1" w:after="100" w:afterAutospacing="1"/>
      <w:jc w:val="left"/>
      <w:textAlignment w:val="auto"/>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B47DF-65D4-4668-A723-2A4217E54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1835</Words>
  <Characters>10460</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佃 昌</dc:creator>
  <cp:keywords/>
  <dc:description/>
  <cp:lastModifiedBy>office7 taskman</cp:lastModifiedBy>
  <cp:revision>2</cp:revision>
  <dcterms:created xsi:type="dcterms:W3CDTF">2026-09-25T07:42:00Z</dcterms:created>
  <dcterms:modified xsi:type="dcterms:W3CDTF">2026-09-25T07:42:00Z</dcterms:modified>
</cp:coreProperties>
</file>